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autoSpaceDE/>
        <w:autoSpaceDN/>
        <w:bidi w:val="0"/>
        <w:spacing w:line="360" w:lineRule="auto"/>
        <w:jc w:val="center"/>
        <w:textAlignment w:val="auto"/>
        <w:rPr>
          <w:rFonts w:hint="eastAsia" w:ascii="宋体" w:hAnsi="宋体" w:cs="宋体"/>
          <w:color w:val="000000"/>
          <w:sz w:val="24"/>
        </w:rPr>
      </w:pPr>
      <w:r>
        <w:rPr>
          <w:rFonts w:hint="eastAsia" w:ascii="宋体" w:hAnsi="宋体" w:cs="宋体"/>
          <w:b/>
          <w:bCs/>
          <w:color w:val="000000"/>
          <w:sz w:val="24"/>
        </w:rPr>
        <w:t>招 标 公 告</w:t>
      </w:r>
    </w:p>
    <w:p>
      <w:pPr>
        <w:pStyle w:val="2"/>
        <w:pageBreakBefore w:val="0"/>
        <w:kinsoku/>
        <w:wordWrap/>
        <w:overflowPunct/>
        <w:autoSpaceDE/>
        <w:autoSpaceDN/>
        <w:bidi w:val="0"/>
        <w:adjustRightInd w:val="0"/>
        <w:snapToGrid w:val="0"/>
        <w:spacing w:before="0" w:after="0" w:line="360" w:lineRule="auto"/>
        <w:textAlignment w:val="auto"/>
        <w:rPr>
          <w:rFonts w:hint="eastAsia" w:ascii="宋体" w:hAnsi="宋体" w:eastAsia="宋体" w:cs="宋体"/>
          <w:color w:val="000000"/>
          <w:sz w:val="24"/>
          <w:szCs w:val="24"/>
        </w:rPr>
      </w:pPr>
      <w:bookmarkStart w:id="0" w:name="_Toc389065122"/>
      <w:bookmarkStart w:id="1" w:name="_Toc498006632"/>
      <w:bookmarkStart w:id="2" w:name="_Toc389065123"/>
      <w:bookmarkStart w:id="3" w:name="_Toc498006633"/>
      <w:r>
        <w:rPr>
          <w:rFonts w:hint="eastAsia" w:ascii="宋体" w:hAnsi="宋体" w:eastAsia="宋体" w:cs="宋体"/>
          <w:color w:val="000000"/>
          <w:sz w:val="24"/>
          <w:szCs w:val="24"/>
        </w:rPr>
        <w:t>1. 招标条件</w:t>
      </w:r>
      <w:bookmarkEnd w:id="0"/>
      <w:bookmarkEnd w:id="1"/>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本招标项目</w:t>
      </w:r>
      <w:r>
        <w:rPr>
          <w:rFonts w:hint="eastAsia" w:ascii="宋体" w:hAnsi="宋体" w:cs="宋体"/>
          <w:color w:val="000000"/>
          <w:sz w:val="24"/>
          <w:u w:val="single"/>
        </w:rPr>
        <w:t>海纳新型水泵及新能源汽车零部件项目、洪田机电高端装备项目、新伟太阳能光伏新材料用地清淤、清障平整工程</w:t>
      </w:r>
      <w:r>
        <w:rPr>
          <w:rFonts w:hint="eastAsia" w:ascii="宋体" w:hAnsi="宋体" w:cs="宋体"/>
          <w:color w:val="000000"/>
          <w:sz w:val="24"/>
        </w:rPr>
        <w:t>已由有关部门批准建设，项目业主为</w:t>
      </w:r>
      <w:r>
        <w:rPr>
          <w:rFonts w:hint="eastAsia" w:ascii="宋体" w:hAnsi="宋体" w:cs="宋体"/>
          <w:color w:val="000000"/>
          <w:sz w:val="24"/>
          <w:u w:val="single"/>
        </w:rPr>
        <w:t xml:space="preserve"> 江苏恒瑞投资开发有限公司</w:t>
      </w:r>
      <w:r>
        <w:rPr>
          <w:rFonts w:hint="eastAsia" w:ascii="宋体" w:hAnsi="宋体" w:cs="宋体"/>
          <w:color w:val="000000"/>
          <w:sz w:val="24"/>
        </w:rPr>
        <w:t>，建设资金为</w:t>
      </w:r>
      <w:r>
        <w:rPr>
          <w:rFonts w:hint="eastAsia" w:ascii="宋体" w:hAnsi="宋体" w:cs="宋体"/>
          <w:color w:val="000000"/>
          <w:sz w:val="24"/>
          <w:u w:val="single"/>
        </w:rPr>
        <w:t>自筹资金</w:t>
      </w:r>
      <w:r>
        <w:rPr>
          <w:rFonts w:hint="eastAsia" w:ascii="宋体" w:hAnsi="宋体" w:cs="宋体"/>
          <w:color w:val="000000"/>
          <w:sz w:val="24"/>
        </w:rPr>
        <w:t>，项目出资比例为</w:t>
      </w:r>
      <w:r>
        <w:rPr>
          <w:rFonts w:hint="eastAsia" w:ascii="宋体" w:hAnsi="宋体" w:cs="宋体"/>
          <w:color w:val="000000"/>
          <w:sz w:val="24"/>
          <w:u w:val="single"/>
        </w:rPr>
        <w:t xml:space="preserve"> 100%  </w:t>
      </w:r>
      <w:r>
        <w:rPr>
          <w:rFonts w:hint="eastAsia" w:ascii="宋体" w:hAnsi="宋体" w:cs="宋体"/>
          <w:color w:val="000000"/>
          <w:sz w:val="24"/>
        </w:rPr>
        <w:t>。项目已具备招标条件，现对该项目</w:t>
      </w:r>
      <w:r>
        <w:rPr>
          <w:rFonts w:hint="eastAsia" w:ascii="宋体" w:hAnsi="宋体" w:cs="宋体"/>
          <w:color w:val="000000"/>
          <w:sz w:val="24"/>
          <w:u w:val="single"/>
        </w:rPr>
        <w:t>海纳新型水泵及新能源汽车零部件项目、洪田机电高端装备项目、新伟太阳能光伏新材料用地清淤、清障平整工程</w:t>
      </w:r>
      <w:r>
        <w:rPr>
          <w:rFonts w:hint="eastAsia" w:ascii="宋体" w:hAnsi="宋体" w:cs="宋体"/>
          <w:color w:val="000000"/>
          <w:sz w:val="24"/>
        </w:rPr>
        <w:t>的施工进行公开招标，特邀请有兴趣</w:t>
      </w:r>
      <w:bookmarkStart w:id="18" w:name="_GoBack"/>
      <w:bookmarkEnd w:id="18"/>
      <w:r>
        <w:rPr>
          <w:rFonts w:hint="eastAsia" w:ascii="宋体" w:hAnsi="宋体" w:cs="宋体"/>
          <w:color w:val="000000"/>
          <w:sz w:val="24"/>
        </w:rPr>
        <w:t>的潜在投标人参加投标。</w:t>
      </w:r>
    </w:p>
    <w:p>
      <w:pPr>
        <w:pStyle w:val="2"/>
        <w:pageBreakBefore w:val="0"/>
        <w:kinsoku/>
        <w:wordWrap/>
        <w:overflowPunct/>
        <w:autoSpaceDE/>
        <w:autoSpaceDN/>
        <w:bidi w:val="0"/>
        <w:adjustRightInd w:val="0"/>
        <w:snapToGrid w:val="0"/>
        <w:spacing w:before="0" w:after="0"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 项目概况与招标范围</w:t>
      </w:r>
      <w:bookmarkEnd w:id="2"/>
      <w:bookmarkEnd w:id="3"/>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2.1项目概况</w:t>
      </w:r>
    </w:p>
    <w:p>
      <w:pPr>
        <w:pageBreakBefore w:val="0"/>
        <w:kinsoku/>
        <w:wordWrap/>
        <w:overflowPunct/>
        <w:autoSpaceDE/>
        <w:autoSpaceDN/>
        <w:bidi w:val="0"/>
        <w:adjustRightInd w:val="0"/>
        <w:snapToGrid w:val="0"/>
        <w:spacing w:line="360" w:lineRule="auto"/>
        <w:ind w:firstLine="480" w:firstLineChars="200"/>
        <w:textAlignment w:val="auto"/>
        <w:rPr>
          <w:rFonts w:ascii="宋体" w:hAnsi="宋体" w:cs="宋体"/>
          <w:color w:val="000000"/>
          <w:sz w:val="24"/>
          <w:u w:val="single"/>
        </w:rPr>
      </w:pPr>
      <w:r>
        <w:rPr>
          <w:rFonts w:hint="eastAsia" w:ascii="宋体" w:hAnsi="宋体" w:cs="宋体"/>
          <w:color w:val="000000"/>
          <w:sz w:val="24"/>
        </w:rPr>
        <w:t>2.1.1建设地点：</w:t>
      </w:r>
      <w:r>
        <w:rPr>
          <w:rFonts w:hint="eastAsia" w:ascii="宋体" w:hAnsi="宋体" w:cs="宋体"/>
          <w:color w:val="000000"/>
          <w:sz w:val="24"/>
          <w:u w:val="single"/>
        </w:rPr>
        <w:t>江苏大丰经济开发区</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2.1.2建设规模：</w:t>
      </w:r>
      <w:r>
        <w:rPr>
          <w:rFonts w:hint="eastAsia" w:ascii="宋体" w:hAnsi="宋体" w:cs="宋体"/>
          <w:color w:val="000000"/>
          <w:sz w:val="24"/>
          <w:u w:val="single"/>
        </w:rPr>
        <w:t>具体以工程量清单为准。</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2.1.3合同估算价：</w:t>
      </w:r>
      <w:r>
        <w:rPr>
          <w:rFonts w:hint="eastAsia" w:ascii="宋体" w:hAnsi="宋体" w:cs="宋体"/>
          <w:color w:val="000000"/>
          <w:sz w:val="24"/>
          <w:u w:val="single"/>
        </w:rPr>
        <w:t>132.7万元</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2.1.4工期要求：</w:t>
      </w:r>
      <w:r>
        <w:rPr>
          <w:rFonts w:hint="eastAsia" w:ascii="宋体" w:hAnsi="宋体" w:cs="宋体"/>
          <w:color w:val="000000"/>
          <w:sz w:val="24"/>
          <w:u w:val="single"/>
        </w:rPr>
        <w:t>20日历天</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2.1.5 质量要求：</w:t>
      </w:r>
      <w:r>
        <w:rPr>
          <w:rFonts w:hint="eastAsia" w:ascii="宋体" w:hAnsi="宋体" w:cs="宋体"/>
          <w:color w:val="000000"/>
          <w:sz w:val="24"/>
          <w:u w:val="single"/>
        </w:rPr>
        <w:t>合格</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2.1.6是否采用全程电子化：</w:t>
      </w:r>
      <w:r>
        <w:rPr>
          <w:rFonts w:hint="eastAsia" w:ascii="宋体" w:hAnsi="宋体" w:cs="宋体"/>
          <w:color w:val="000000"/>
          <w:sz w:val="24"/>
          <w:u w:val="single"/>
        </w:rPr>
        <w:t>是</w:t>
      </w:r>
    </w:p>
    <w:p>
      <w:pPr>
        <w:pageBreakBefore w:val="0"/>
        <w:kinsoku/>
        <w:wordWrap/>
        <w:overflowPunct/>
        <w:autoSpaceDE/>
        <w:autoSpaceDN/>
        <w:bidi w:val="0"/>
        <w:adjustRightInd w:val="0"/>
        <w:snapToGrid w:val="0"/>
        <w:spacing w:line="360" w:lineRule="auto"/>
        <w:ind w:firstLine="480" w:firstLineChars="200"/>
        <w:textAlignment w:val="auto"/>
        <w:rPr>
          <w:rFonts w:ascii="宋体" w:hAnsi="宋体" w:cs="宋体"/>
          <w:color w:val="000000"/>
          <w:sz w:val="24"/>
        </w:rPr>
      </w:pPr>
      <w:r>
        <w:rPr>
          <w:rFonts w:hint="eastAsia" w:ascii="宋体" w:hAnsi="宋体" w:cs="宋体"/>
          <w:color w:val="000000"/>
          <w:sz w:val="24"/>
        </w:rPr>
        <w:t>2.1.7项目编号：DFGC2021</w:t>
      </w:r>
      <w:r>
        <w:rPr>
          <w:rFonts w:hint="eastAsia" w:ascii="宋体" w:hAnsi="宋体" w:cs="宋体"/>
          <w:color w:val="000000"/>
          <w:sz w:val="24"/>
          <w:lang w:val="en-US" w:eastAsia="zh-CN"/>
        </w:rPr>
        <w:t>0028</w:t>
      </w:r>
      <w:r>
        <w:rPr>
          <w:rFonts w:hint="eastAsia" w:ascii="宋体" w:hAnsi="宋体" w:cs="宋体"/>
          <w:color w:val="000000"/>
          <w:sz w:val="24"/>
        </w:rPr>
        <w:t xml:space="preserve">  </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2.1.8标段划分：标段名称、招标范围、合同估算金额如下：</w:t>
      </w:r>
    </w:p>
    <w:tbl>
      <w:tblPr>
        <w:tblStyle w:val="4"/>
        <w:tblpPr w:leftFromText="180" w:rightFromText="180" w:vertAnchor="text" w:horzAnchor="margin" w:tblpXSpec="center" w:tblpY="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5249"/>
        <w:gridCol w:w="1437"/>
        <w:gridCol w:w="1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0" w:type="auto"/>
            <w:noWrap w:val="0"/>
            <w:vAlign w:val="center"/>
          </w:tcPr>
          <w:p>
            <w:pPr>
              <w:pageBreakBefore w:val="0"/>
              <w:kinsoku/>
              <w:wordWrap/>
              <w:overflowPunct/>
              <w:autoSpaceDE/>
              <w:autoSpaceDN/>
              <w:bidi w:val="0"/>
              <w:spacing w:line="360" w:lineRule="auto"/>
              <w:jc w:val="center"/>
              <w:textAlignment w:val="auto"/>
              <w:rPr>
                <w:rFonts w:hint="eastAsia" w:ascii="宋体" w:hAnsi="宋体" w:cs="宋体"/>
                <w:color w:val="000000"/>
                <w:sz w:val="24"/>
              </w:rPr>
            </w:pPr>
            <w:r>
              <w:rPr>
                <w:rFonts w:hint="eastAsia" w:ascii="宋体" w:hAnsi="宋体" w:cs="宋体"/>
                <w:color w:val="000000"/>
                <w:sz w:val="24"/>
              </w:rPr>
              <w:t>标段</w:t>
            </w:r>
          </w:p>
          <w:p>
            <w:pPr>
              <w:pageBreakBefore w:val="0"/>
              <w:kinsoku/>
              <w:wordWrap/>
              <w:overflowPunct/>
              <w:autoSpaceDE/>
              <w:autoSpaceDN/>
              <w:bidi w:val="0"/>
              <w:spacing w:line="360" w:lineRule="auto"/>
              <w:jc w:val="center"/>
              <w:textAlignment w:val="auto"/>
              <w:rPr>
                <w:rFonts w:hint="eastAsia" w:ascii="宋体" w:hAnsi="宋体" w:cs="宋体"/>
                <w:color w:val="000000"/>
                <w:sz w:val="24"/>
              </w:rPr>
            </w:pPr>
            <w:r>
              <w:rPr>
                <w:rFonts w:hint="eastAsia" w:ascii="宋体" w:hAnsi="宋体" w:cs="宋体"/>
                <w:color w:val="000000"/>
                <w:sz w:val="24"/>
              </w:rPr>
              <w:t>编号</w:t>
            </w:r>
          </w:p>
        </w:tc>
        <w:tc>
          <w:tcPr>
            <w:tcW w:w="0" w:type="auto"/>
            <w:noWrap w:val="0"/>
            <w:vAlign w:val="center"/>
          </w:tcPr>
          <w:p>
            <w:pPr>
              <w:pageBreakBefore w:val="0"/>
              <w:kinsoku/>
              <w:wordWrap/>
              <w:overflowPunct/>
              <w:autoSpaceDE/>
              <w:autoSpaceDN/>
              <w:bidi w:val="0"/>
              <w:spacing w:line="360" w:lineRule="auto"/>
              <w:ind w:firstLine="240" w:firstLineChars="100"/>
              <w:jc w:val="center"/>
              <w:textAlignment w:val="auto"/>
              <w:rPr>
                <w:rFonts w:hint="eastAsia" w:ascii="宋体" w:hAnsi="宋体" w:cs="宋体"/>
                <w:color w:val="000000"/>
                <w:sz w:val="24"/>
              </w:rPr>
            </w:pPr>
            <w:r>
              <w:rPr>
                <w:rFonts w:hint="eastAsia" w:ascii="宋体" w:hAnsi="宋体" w:cs="宋体"/>
                <w:color w:val="000000"/>
                <w:sz w:val="24"/>
              </w:rPr>
              <w:t>标段名称</w:t>
            </w:r>
          </w:p>
        </w:tc>
        <w:tc>
          <w:tcPr>
            <w:tcW w:w="0" w:type="auto"/>
            <w:noWrap w:val="0"/>
            <w:vAlign w:val="center"/>
          </w:tcPr>
          <w:p>
            <w:pPr>
              <w:pageBreakBefore w:val="0"/>
              <w:kinsoku/>
              <w:wordWrap/>
              <w:overflowPunct/>
              <w:autoSpaceDE/>
              <w:autoSpaceDN/>
              <w:bidi w:val="0"/>
              <w:spacing w:line="360" w:lineRule="auto"/>
              <w:ind w:firstLine="240" w:firstLineChars="100"/>
              <w:jc w:val="center"/>
              <w:textAlignment w:val="auto"/>
              <w:rPr>
                <w:rFonts w:hint="eastAsia" w:ascii="宋体" w:hAnsi="宋体" w:cs="宋体"/>
                <w:color w:val="000000"/>
                <w:sz w:val="24"/>
              </w:rPr>
            </w:pPr>
            <w:r>
              <w:rPr>
                <w:rFonts w:hint="eastAsia" w:ascii="宋体" w:hAnsi="宋体" w:cs="宋体"/>
                <w:color w:val="000000"/>
                <w:sz w:val="24"/>
              </w:rPr>
              <w:t>施工内容</w:t>
            </w:r>
          </w:p>
        </w:tc>
        <w:tc>
          <w:tcPr>
            <w:tcW w:w="0" w:type="auto"/>
            <w:noWrap w:val="0"/>
            <w:vAlign w:val="center"/>
          </w:tcPr>
          <w:p>
            <w:pPr>
              <w:pageBreakBefore w:val="0"/>
              <w:kinsoku/>
              <w:wordWrap/>
              <w:overflowPunct/>
              <w:autoSpaceDE/>
              <w:autoSpaceDN/>
              <w:bidi w:val="0"/>
              <w:spacing w:line="360" w:lineRule="auto"/>
              <w:ind w:firstLine="240" w:firstLineChars="100"/>
              <w:jc w:val="center"/>
              <w:textAlignment w:val="auto"/>
              <w:rPr>
                <w:rFonts w:hint="eastAsia" w:ascii="宋体" w:hAnsi="宋体" w:cs="宋体"/>
                <w:color w:val="000000"/>
                <w:sz w:val="24"/>
              </w:rPr>
            </w:pPr>
            <w:r>
              <w:rPr>
                <w:rFonts w:hint="eastAsia" w:ascii="宋体" w:hAnsi="宋体" w:cs="宋体"/>
                <w:color w:val="000000"/>
                <w:sz w:val="24"/>
              </w:rPr>
              <w:t>合同</w:t>
            </w:r>
          </w:p>
          <w:p>
            <w:pPr>
              <w:pageBreakBefore w:val="0"/>
              <w:kinsoku/>
              <w:wordWrap/>
              <w:overflowPunct/>
              <w:autoSpaceDE/>
              <w:autoSpaceDN/>
              <w:bidi w:val="0"/>
              <w:spacing w:line="360" w:lineRule="auto"/>
              <w:ind w:firstLine="240" w:firstLineChars="100"/>
              <w:jc w:val="center"/>
              <w:textAlignment w:val="auto"/>
              <w:rPr>
                <w:rFonts w:hint="eastAsia" w:ascii="宋体" w:hAnsi="宋体" w:cs="宋体"/>
                <w:color w:val="000000"/>
                <w:sz w:val="24"/>
              </w:rPr>
            </w:pPr>
            <w:r>
              <w:rPr>
                <w:rFonts w:hint="eastAsia" w:ascii="宋体" w:hAnsi="宋体" w:cs="宋体"/>
                <w:color w:val="000000"/>
                <w:sz w:val="24"/>
              </w:rPr>
              <w:t>估算额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0" w:type="auto"/>
            <w:noWrap w:val="0"/>
            <w:vAlign w:val="center"/>
          </w:tcPr>
          <w:p>
            <w:pPr>
              <w:pageBreakBefore w:val="0"/>
              <w:kinsoku/>
              <w:wordWrap/>
              <w:overflowPunct/>
              <w:autoSpaceDE/>
              <w:autoSpaceDN/>
              <w:bidi w:val="0"/>
              <w:spacing w:line="360" w:lineRule="auto"/>
              <w:ind w:firstLine="240" w:firstLineChars="100"/>
              <w:jc w:val="center"/>
              <w:textAlignment w:val="auto"/>
              <w:rPr>
                <w:rFonts w:hint="eastAsia" w:ascii="宋体" w:hAnsi="宋体" w:cs="宋体"/>
                <w:color w:val="000000"/>
                <w:sz w:val="24"/>
              </w:rPr>
            </w:pPr>
            <w:r>
              <w:rPr>
                <w:rFonts w:hint="eastAsia" w:ascii="宋体" w:hAnsi="宋体" w:cs="宋体"/>
                <w:color w:val="000000"/>
                <w:sz w:val="24"/>
              </w:rPr>
              <w:t>1</w:t>
            </w:r>
          </w:p>
        </w:tc>
        <w:tc>
          <w:tcPr>
            <w:tcW w:w="0" w:type="auto"/>
            <w:noWrap w:val="0"/>
            <w:vAlign w:val="center"/>
          </w:tcPr>
          <w:p>
            <w:pPr>
              <w:pageBreakBefore w:val="0"/>
              <w:kinsoku/>
              <w:wordWrap/>
              <w:overflowPunct/>
              <w:autoSpaceDE/>
              <w:autoSpaceDN/>
              <w:bidi w:val="0"/>
              <w:spacing w:line="360" w:lineRule="auto"/>
              <w:jc w:val="center"/>
              <w:textAlignment w:val="auto"/>
              <w:rPr>
                <w:rFonts w:hint="eastAsia" w:ascii="宋体" w:hAnsi="宋体" w:cs="宋体"/>
                <w:color w:val="000000"/>
                <w:sz w:val="24"/>
              </w:rPr>
            </w:pPr>
            <w:r>
              <w:rPr>
                <w:rFonts w:hint="eastAsia" w:ascii="宋体" w:hAnsi="宋体" w:cs="宋体"/>
                <w:color w:val="000000"/>
                <w:sz w:val="24"/>
              </w:rPr>
              <w:t>海纳新型水泵及新能源汽车零部件项目、洪田机电高端装备项目、新伟太阳能光伏新材料用地清淤、清障平整工程</w:t>
            </w:r>
          </w:p>
        </w:tc>
        <w:tc>
          <w:tcPr>
            <w:tcW w:w="0" w:type="auto"/>
            <w:noWrap w:val="0"/>
            <w:vAlign w:val="center"/>
          </w:tcPr>
          <w:p>
            <w:pPr>
              <w:pageBreakBefore w:val="0"/>
              <w:kinsoku/>
              <w:wordWrap/>
              <w:overflowPunct/>
              <w:autoSpaceDE/>
              <w:autoSpaceDN/>
              <w:bidi w:val="0"/>
              <w:spacing w:line="360" w:lineRule="auto"/>
              <w:jc w:val="center"/>
              <w:textAlignment w:val="auto"/>
              <w:rPr>
                <w:rFonts w:hint="eastAsia" w:ascii="宋体" w:hAnsi="宋体" w:cs="宋体"/>
                <w:color w:val="000000"/>
                <w:sz w:val="24"/>
              </w:rPr>
            </w:pPr>
            <w:r>
              <w:rPr>
                <w:rFonts w:hint="eastAsia" w:ascii="宋体" w:hAnsi="宋体" w:cs="宋体"/>
                <w:color w:val="000000"/>
                <w:sz w:val="24"/>
              </w:rPr>
              <w:t>具体以工程量清单为准</w:t>
            </w:r>
          </w:p>
        </w:tc>
        <w:tc>
          <w:tcPr>
            <w:tcW w:w="0" w:type="auto"/>
            <w:noWrap w:val="0"/>
            <w:vAlign w:val="center"/>
          </w:tcPr>
          <w:p>
            <w:pPr>
              <w:pageBreakBefore w:val="0"/>
              <w:kinsoku/>
              <w:wordWrap/>
              <w:overflowPunct/>
              <w:autoSpaceDE/>
              <w:autoSpaceDN/>
              <w:bidi w:val="0"/>
              <w:spacing w:line="360" w:lineRule="auto"/>
              <w:ind w:firstLine="240" w:firstLineChars="100"/>
              <w:jc w:val="center"/>
              <w:textAlignment w:val="auto"/>
              <w:rPr>
                <w:rFonts w:hint="eastAsia" w:ascii="宋体" w:hAnsi="宋体" w:cs="宋体"/>
                <w:color w:val="000000"/>
                <w:sz w:val="24"/>
              </w:rPr>
            </w:pPr>
            <w:r>
              <w:rPr>
                <w:rFonts w:hint="eastAsia" w:ascii="宋体" w:hAnsi="宋体" w:cs="宋体"/>
                <w:color w:val="000000"/>
                <w:sz w:val="24"/>
              </w:rPr>
              <w:t>约132.7万元</w:t>
            </w:r>
          </w:p>
        </w:tc>
      </w:tr>
    </w:tbl>
    <w:p>
      <w:pPr>
        <w:pageBreakBefore w:val="0"/>
        <w:kinsoku/>
        <w:wordWrap/>
        <w:overflowPunct/>
        <w:autoSpaceDE/>
        <w:autoSpaceDN/>
        <w:bidi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2.2招标范围：海纳新型水泵及新能源汽车零部件项目、洪田机电高端装备项目、新伟太阳能光伏新材料用地清淤、清障平整。</w:t>
      </w:r>
    </w:p>
    <w:p>
      <w:pPr>
        <w:pStyle w:val="2"/>
        <w:pageBreakBefore w:val="0"/>
        <w:kinsoku/>
        <w:wordWrap/>
        <w:overflowPunct/>
        <w:autoSpaceDE/>
        <w:autoSpaceDN/>
        <w:bidi w:val="0"/>
        <w:adjustRightInd w:val="0"/>
        <w:snapToGrid w:val="0"/>
        <w:spacing w:before="0" w:after="0" w:line="360" w:lineRule="auto"/>
        <w:textAlignment w:val="auto"/>
        <w:rPr>
          <w:rFonts w:hint="eastAsia" w:ascii="宋体" w:hAnsi="宋体" w:eastAsia="宋体" w:cs="宋体"/>
          <w:color w:val="000000"/>
          <w:sz w:val="24"/>
          <w:szCs w:val="24"/>
        </w:rPr>
      </w:pPr>
      <w:bookmarkStart w:id="4" w:name="_Toc389065124"/>
      <w:bookmarkStart w:id="5" w:name="_Toc498006634"/>
      <w:r>
        <w:rPr>
          <w:rFonts w:hint="eastAsia" w:ascii="宋体" w:hAnsi="宋体" w:eastAsia="宋体" w:cs="宋体"/>
          <w:color w:val="000000"/>
          <w:sz w:val="24"/>
          <w:szCs w:val="24"/>
        </w:rPr>
        <w:t>3. 投标人资格要求</w:t>
      </w:r>
      <w:bookmarkEnd w:id="4"/>
      <w:bookmarkEnd w:id="5"/>
    </w:p>
    <w:p>
      <w:pPr>
        <w:pageBreakBefore w:val="0"/>
        <w:kinsoku/>
        <w:wordWrap/>
        <w:overflowPunct/>
        <w:autoSpaceDE/>
        <w:autoSpaceDN/>
        <w:bidi w:val="0"/>
        <w:spacing w:line="360" w:lineRule="auto"/>
        <w:ind w:firstLine="240" w:firstLineChars="100"/>
        <w:textAlignment w:val="auto"/>
        <w:rPr>
          <w:rFonts w:hint="eastAsia" w:ascii="宋体" w:hAnsi="宋体" w:cs="宋体"/>
          <w:color w:val="000000"/>
          <w:sz w:val="24"/>
        </w:rPr>
      </w:pPr>
      <w:r>
        <w:rPr>
          <w:rFonts w:hint="eastAsia" w:ascii="宋体" w:hAnsi="宋体" w:cs="宋体"/>
          <w:color w:val="000000"/>
          <w:sz w:val="24"/>
        </w:rPr>
        <w:t>3.1投标人具有建设行政主管部门核发的市政公用工程施工总承包叁级及以上资质，且具有上述项目施工能力的独立法人企业，并在人员、设备、资金等方面具有相应的施工能力。</w:t>
      </w:r>
    </w:p>
    <w:p>
      <w:pPr>
        <w:pageBreakBefore w:val="0"/>
        <w:kinsoku/>
        <w:wordWrap/>
        <w:overflowPunct/>
        <w:autoSpaceDE/>
        <w:autoSpaceDN/>
        <w:bidi w:val="0"/>
        <w:spacing w:line="360" w:lineRule="auto"/>
        <w:ind w:firstLine="240" w:firstLineChars="100"/>
        <w:textAlignment w:val="auto"/>
        <w:rPr>
          <w:rFonts w:hint="eastAsia" w:ascii="宋体" w:hAnsi="宋体" w:cs="宋体"/>
          <w:color w:val="000000"/>
          <w:sz w:val="24"/>
        </w:rPr>
      </w:pPr>
      <w:r>
        <w:rPr>
          <w:rFonts w:hint="eastAsia" w:ascii="宋体" w:hAnsi="宋体" w:cs="宋体"/>
          <w:color w:val="000000"/>
          <w:sz w:val="24"/>
        </w:rPr>
        <w:t xml:space="preserve">3.1.1．资质条件：必须是具有建设行政主管部门核发的市政公用工程施工总承包叁级及以上资质且取得安全生产许可证的独立法人企业； </w:t>
      </w:r>
      <w:r>
        <w:rPr>
          <w:rFonts w:hint="eastAsia" w:ascii="宋体" w:hAnsi="宋体" w:cs="宋体"/>
          <w:color w:val="FF0000"/>
          <w:sz w:val="24"/>
        </w:rPr>
        <w:t xml:space="preserve">   </w:t>
      </w:r>
      <w:r>
        <w:rPr>
          <w:rFonts w:hint="eastAsia" w:ascii="宋体" w:hAnsi="宋体" w:cs="宋体"/>
          <w:color w:val="000000"/>
          <w:sz w:val="24"/>
        </w:rPr>
        <w:t xml:space="preserve">                                     </w:t>
      </w:r>
    </w:p>
    <w:p>
      <w:pPr>
        <w:pageBreakBefore w:val="0"/>
        <w:kinsoku/>
        <w:wordWrap/>
        <w:overflowPunct/>
        <w:autoSpaceDE/>
        <w:autoSpaceDN/>
        <w:bidi w:val="0"/>
        <w:spacing w:line="360" w:lineRule="auto"/>
        <w:ind w:firstLine="240" w:firstLineChars="100"/>
        <w:textAlignment w:val="auto"/>
        <w:rPr>
          <w:rFonts w:hint="eastAsia" w:ascii="宋体" w:hAnsi="宋体" w:cs="宋体"/>
          <w:color w:val="000000"/>
          <w:sz w:val="24"/>
        </w:rPr>
      </w:pPr>
      <w:r>
        <w:rPr>
          <w:rFonts w:hint="eastAsia" w:ascii="宋体" w:hAnsi="宋体" w:cs="宋体"/>
          <w:color w:val="000000"/>
          <w:sz w:val="24"/>
        </w:rPr>
        <w:t xml:space="preserve">3.1.2．财务要求：投标人应具有独立订立合同的能力，未处于财产被接管、冻结和破产状态。             </w:t>
      </w:r>
    </w:p>
    <w:p>
      <w:pPr>
        <w:pageBreakBefore w:val="0"/>
        <w:kinsoku/>
        <w:wordWrap/>
        <w:overflowPunct/>
        <w:autoSpaceDE/>
        <w:autoSpaceDN/>
        <w:bidi w:val="0"/>
        <w:spacing w:line="360" w:lineRule="auto"/>
        <w:ind w:firstLine="242" w:firstLineChars="101"/>
        <w:textAlignment w:val="auto"/>
        <w:rPr>
          <w:rFonts w:hint="eastAsia" w:ascii="宋体" w:hAnsi="宋体" w:cs="宋体"/>
          <w:b/>
          <w:color w:val="000000"/>
          <w:sz w:val="24"/>
        </w:rPr>
      </w:pPr>
      <w:r>
        <w:rPr>
          <w:rFonts w:hint="eastAsia" w:ascii="宋体" w:hAnsi="宋体" w:cs="宋体"/>
          <w:color w:val="000000"/>
          <w:sz w:val="24"/>
        </w:rPr>
        <w:t>3.1.3．业绩要求：无</w:t>
      </w:r>
      <w:r>
        <w:rPr>
          <w:rFonts w:hint="eastAsia" w:ascii="宋体" w:hAnsi="宋体" w:cs="宋体"/>
          <w:b/>
          <w:color w:val="000000"/>
          <w:sz w:val="24"/>
        </w:rPr>
        <w:t xml:space="preserve"> </w:t>
      </w:r>
    </w:p>
    <w:p>
      <w:pPr>
        <w:pStyle w:val="3"/>
        <w:pageBreakBefore w:val="0"/>
        <w:kinsoku/>
        <w:wordWrap/>
        <w:overflowPunct/>
        <w:autoSpaceDE/>
        <w:autoSpaceDN/>
        <w:bidi w:val="0"/>
        <w:spacing w:before="127" w:line="360" w:lineRule="auto"/>
        <w:ind w:right="45" w:firstLine="240" w:firstLineChars="100"/>
        <w:textAlignment w:val="auto"/>
        <w:rPr>
          <w:rFonts w:ascii="宋体" w:hAnsi="宋体" w:cs="宋体"/>
          <w:color w:val="000000"/>
          <w:sz w:val="24"/>
          <w:lang w:val="en-US" w:eastAsia="zh-CN"/>
        </w:rPr>
      </w:pPr>
      <w:r>
        <w:rPr>
          <w:rFonts w:hint="eastAsia" w:ascii="宋体" w:hAnsi="宋体" w:cs="宋体"/>
          <w:color w:val="000000"/>
          <w:sz w:val="24"/>
          <w:lang w:eastAsia="zh-CN"/>
        </w:rPr>
        <w:t>3.1.</w:t>
      </w:r>
      <w:r>
        <w:rPr>
          <w:rFonts w:hint="eastAsia" w:ascii="宋体" w:hAnsi="宋体" w:cs="宋体"/>
          <w:color w:val="000000"/>
          <w:sz w:val="24"/>
        </w:rPr>
        <w:t>4</w:t>
      </w:r>
      <w:r>
        <w:rPr>
          <w:rFonts w:hint="eastAsia" w:ascii="宋体" w:hAnsi="宋体" w:cs="宋体"/>
          <w:color w:val="000000"/>
          <w:sz w:val="24"/>
          <w:lang w:eastAsia="zh-CN"/>
        </w:rPr>
        <w:t>．</w:t>
      </w:r>
      <w:r>
        <w:rPr>
          <w:rFonts w:hint="eastAsia" w:ascii="宋体" w:hAnsi="宋体" w:cs="宋体"/>
          <w:color w:val="000000"/>
          <w:sz w:val="24"/>
        </w:rPr>
        <w:t>信誉要求：</w:t>
      </w:r>
    </w:p>
    <w:p>
      <w:pPr>
        <w:pStyle w:val="3"/>
        <w:pageBreakBefore w:val="0"/>
        <w:kinsoku/>
        <w:wordWrap/>
        <w:overflowPunct/>
        <w:autoSpaceDE/>
        <w:autoSpaceDN/>
        <w:bidi w:val="0"/>
        <w:spacing w:before="127" w:line="360" w:lineRule="auto"/>
        <w:ind w:right="45" w:firstLine="240" w:firstLineChars="100"/>
        <w:textAlignment w:val="auto"/>
        <w:rPr>
          <w:rFonts w:hint="eastAsia" w:ascii="宋体" w:hAnsi="宋体" w:cs="宋体"/>
          <w:color w:val="000000"/>
          <w:sz w:val="24"/>
        </w:rPr>
      </w:pPr>
      <w:r>
        <w:rPr>
          <w:rFonts w:hint="eastAsia" w:ascii="宋体" w:hAnsi="宋体" w:cs="宋体"/>
          <w:color w:val="000000"/>
          <w:sz w:val="24"/>
        </w:rPr>
        <w:t>（1）投标人没有被国家、江苏省省级有关部门及盐城市级有关部门暂停招投标或市场准入资格且在公示处罚期内。</w:t>
      </w:r>
    </w:p>
    <w:p>
      <w:pPr>
        <w:pStyle w:val="3"/>
        <w:pageBreakBefore w:val="0"/>
        <w:kinsoku/>
        <w:wordWrap/>
        <w:overflowPunct/>
        <w:autoSpaceDE/>
        <w:autoSpaceDN/>
        <w:bidi w:val="0"/>
        <w:spacing w:before="127" w:line="360" w:lineRule="auto"/>
        <w:ind w:right="45" w:firstLine="240" w:firstLineChars="100"/>
        <w:textAlignment w:val="auto"/>
        <w:rPr>
          <w:rFonts w:hint="eastAsia" w:ascii="宋体" w:hAnsi="宋体" w:cs="宋体"/>
          <w:color w:val="000000"/>
          <w:sz w:val="24"/>
        </w:rPr>
      </w:pPr>
      <w:r>
        <w:rPr>
          <w:rFonts w:hint="eastAsia" w:ascii="宋体" w:hAnsi="宋体" w:cs="宋体"/>
          <w:color w:val="000000"/>
          <w:sz w:val="24"/>
        </w:rPr>
        <w:t xml:space="preserve">（2）投标人的失信被执行人信息在“信用中国”、“信用江苏”网站上被公布的，自载明的发布之日开始，直至撤销或者更正信息中载明的发布时间的期间，本项目的招标人拒绝其投标，资格审查不予通过，不得被确定为中标候选人、中标人。在一次招投标活动中，资格预审申请人、投标人或者中标候选人因正被列为失信被执行人，导致其资格预审不通过或者被取消中标候选人资格、中标人资格的，不因其之后失信信息被撤销或更正而改变已经作出的决定。 </w:t>
      </w:r>
    </w:p>
    <w:p>
      <w:pPr>
        <w:pStyle w:val="3"/>
        <w:pageBreakBefore w:val="0"/>
        <w:kinsoku/>
        <w:wordWrap/>
        <w:overflowPunct/>
        <w:autoSpaceDE/>
        <w:autoSpaceDN/>
        <w:bidi w:val="0"/>
        <w:spacing w:before="127" w:line="360" w:lineRule="auto"/>
        <w:ind w:right="45" w:firstLine="240" w:firstLineChars="100"/>
        <w:textAlignment w:val="auto"/>
        <w:rPr>
          <w:rFonts w:hint="eastAsia" w:ascii="宋体" w:hAnsi="宋体" w:cs="宋体"/>
          <w:color w:val="000000"/>
          <w:sz w:val="24"/>
        </w:rPr>
      </w:pPr>
      <w:r>
        <w:rPr>
          <w:rFonts w:hint="eastAsia" w:ascii="宋体" w:hAnsi="宋体" w:cs="宋体"/>
          <w:color w:val="000000"/>
          <w:sz w:val="24"/>
        </w:rPr>
        <w:t>3.1.5．项目负责人资格要求：须是投标人本单位正式职工，必须是投标人本单位正式职工，具有建设行政主管部门核发的</w:t>
      </w:r>
      <w:r>
        <w:rPr>
          <w:rFonts w:hint="eastAsia" w:ascii="宋体" w:hAnsi="宋体" w:cs="宋体"/>
          <w:color w:val="000000"/>
          <w:sz w:val="24"/>
          <w:lang w:eastAsia="zh-CN"/>
        </w:rPr>
        <w:t>市政公用工程</w:t>
      </w:r>
      <w:r>
        <w:rPr>
          <w:rFonts w:hint="eastAsia" w:ascii="宋体" w:hAnsi="宋体" w:cs="宋体"/>
          <w:color w:val="000000"/>
          <w:sz w:val="24"/>
        </w:rPr>
        <w:t>贰级及以上注册建造师资格证书，同时具有安全生产考核合格证（B类）。</w:t>
      </w:r>
    </w:p>
    <w:p>
      <w:pPr>
        <w:pStyle w:val="3"/>
        <w:pageBreakBefore w:val="0"/>
        <w:kinsoku/>
        <w:wordWrap/>
        <w:overflowPunct/>
        <w:autoSpaceDE/>
        <w:autoSpaceDN/>
        <w:bidi w:val="0"/>
        <w:spacing w:before="127" w:line="360" w:lineRule="auto"/>
        <w:ind w:right="45" w:firstLine="240" w:firstLineChars="100"/>
        <w:textAlignment w:val="auto"/>
        <w:rPr>
          <w:rFonts w:hint="eastAsia" w:ascii="宋体" w:hAnsi="宋体" w:cs="宋体"/>
          <w:color w:val="000000"/>
          <w:sz w:val="24"/>
          <w:lang w:eastAsia="zh-CN"/>
        </w:rPr>
      </w:pPr>
      <w:r>
        <w:rPr>
          <w:rFonts w:hint="eastAsia" w:ascii="宋体" w:hAnsi="宋体" w:cs="宋体"/>
          <w:color w:val="000000"/>
          <w:sz w:val="24"/>
        </w:rPr>
        <w:t>3.1.6．其他要求：拟投入本工程的项目负责人从本工程投标文件递交截止之日起无在建工程</w:t>
      </w:r>
      <w:r>
        <w:rPr>
          <w:rFonts w:hint="eastAsia" w:ascii="宋体" w:hAnsi="宋体" w:cs="宋体"/>
          <w:color w:val="000000"/>
          <w:sz w:val="24"/>
          <w:lang w:eastAsia="zh-CN"/>
        </w:rPr>
        <w:t>。</w:t>
      </w:r>
    </w:p>
    <w:p>
      <w:pPr>
        <w:pStyle w:val="3"/>
        <w:pageBreakBefore w:val="0"/>
        <w:kinsoku/>
        <w:wordWrap/>
        <w:overflowPunct/>
        <w:autoSpaceDE/>
        <w:autoSpaceDN/>
        <w:bidi w:val="0"/>
        <w:spacing w:before="127" w:line="360" w:lineRule="auto"/>
        <w:ind w:right="45" w:firstLine="240" w:firstLineChars="100"/>
        <w:textAlignment w:val="auto"/>
        <w:rPr>
          <w:rFonts w:hint="eastAsia" w:ascii="宋体" w:hAnsi="宋体" w:cs="宋体"/>
          <w:color w:val="000000"/>
          <w:sz w:val="24"/>
        </w:rPr>
      </w:pPr>
      <w:r>
        <w:rPr>
          <w:rFonts w:hint="eastAsia" w:ascii="宋体" w:hAnsi="宋体" w:cs="宋体"/>
          <w:color w:val="000000"/>
          <w:sz w:val="24"/>
        </w:rPr>
        <w:t>3.1.6.1. 项目负责人从本工程投标文件递交截止之日起必须满足下列条件：</w:t>
      </w:r>
    </w:p>
    <w:p>
      <w:pPr>
        <w:pStyle w:val="3"/>
        <w:pageBreakBefore w:val="0"/>
        <w:kinsoku/>
        <w:wordWrap/>
        <w:overflowPunct/>
        <w:autoSpaceDE/>
        <w:autoSpaceDN/>
        <w:bidi w:val="0"/>
        <w:spacing w:before="127" w:line="360" w:lineRule="auto"/>
        <w:ind w:right="45" w:firstLine="240" w:firstLineChars="100"/>
        <w:textAlignment w:val="auto"/>
        <w:rPr>
          <w:rFonts w:hint="eastAsia" w:ascii="宋体" w:hAnsi="宋体" w:cs="宋体"/>
          <w:color w:val="000000"/>
          <w:sz w:val="24"/>
        </w:rPr>
      </w:pPr>
      <w:r>
        <w:rPr>
          <w:rFonts w:hint="eastAsia" w:ascii="宋体" w:hAnsi="宋体" w:cs="宋体"/>
          <w:color w:val="000000"/>
          <w:sz w:val="24"/>
        </w:rPr>
        <w:t>项目负责人不得同时在两个或者两个以上单位受聘或者执业特指以下三种情形：</w:t>
      </w:r>
    </w:p>
    <w:p>
      <w:pPr>
        <w:pStyle w:val="3"/>
        <w:pageBreakBefore w:val="0"/>
        <w:kinsoku/>
        <w:wordWrap/>
        <w:overflowPunct/>
        <w:autoSpaceDE/>
        <w:autoSpaceDN/>
        <w:bidi w:val="0"/>
        <w:spacing w:before="127" w:line="360" w:lineRule="auto"/>
        <w:ind w:right="45" w:firstLine="240" w:firstLineChars="100"/>
        <w:textAlignment w:val="auto"/>
        <w:rPr>
          <w:rFonts w:hint="eastAsia" w:ascii="宋体" w:hAnsi="宋体" w:cs="宋体"/>
          <w:color w:val="000000"/>
          <w:sz w:val="24"/>
          <w:lang w:eastAsia="zh-CN"/>
        </w:rPr>
      </w:pPr>
      <w:r>
        <w:rPr>
          <w:rFonts w:hint="eastAsia" w:ascii="宋体" w:hAnsi="宋体" w:cs="宋体"/>
          <w:color w:val="000000"/>
          <w:sz w:val="24"/>
        </w:rPr>
        <w:t>（一）、同时在两个及以上单位签订劳动合同或交纳社会保险；</w:t>
      </w:r>
    </w:p>
    <w:p>
      <w:pPr>
        <w:pStyle w:val="3"/>
        <w:pageBreakBefore w:val="0"/>
        <w:kinsoku/>
        <w:wordWrap/>
        <w:overflowPunct/>
        <w:autoSpaceDE/>
        <w:autoSpaceDN/>
        <w:bidi w:val="0"/>
        <w:spacing w:before="127" w:line="360" w:lineRule="auto"/>
        <w:ind w:right="45" w:firstLine="240" w:firstLineChars="100"/>
        <w:textAlignment w:val="auto"/>
        <w:rPr>
          <w:rFonts w:hint="eastAsia" w:ascii="宋体" w:hAnsi="宋体" w:cs="宋体"/>
          <w:color w:val="000000"/>
          <w:sz w:val="24"/>
        </w:rPr>
      </w:pPr>
      <w:r>
        <w:rPr>
          <w:rFonts w:hint="eastAsia" w:ascii="宋体" w:hAnsi="宋体" w:cs="宋体"/>
          <w:color w:val="000000"/>
          <w:sz w:val="24"/>
        </w:rPr>
        <w:t>（二）、将本人执（职）业资格证书同时注册在两个及以上单位；</w:t>
      </w:r>
    </w:p>
    <w:p>
      <w:pPr>
        <w:pStyle w:val="3"/>
        <w:pageBreakBefore w:val="0"/>
        <w:kinsoku/>
        <w:wordWrap/>
        <w:overflowPunct/>
        <w:autoSpaceDE/>
        <w:autoSpaceDN/>
        <w:bidi w:val="0"/>
        <w:spacing w:before="127" w:line="360" w:lineRule="auto"/>
        <w:ind w:right="45" w:firstLine="240" w:firstLineChars="100"/>
        <w:textAlignment w:val="auto"/>
        <w:rPr>
          <w:rFonts w:hint="eastAsia" w:ascii="宋体" w:hAnsi="宋体" w:cs="宋体"/>
          <w:color w:val="000000"/>
          <w:sz w:val="24"/>
        </w:rPr>
      </w:pPr>
      <w:r>
        <w:rPr>
          <w:rFonts w:hint="eastAsia" w:ascii="宋体" w:hAnsi="宋体" w:cs="宋体"/>
          <w:color w:val="000000"/>
          <w:sz w:val="24"/>
        </w:rPr>
        <w:t xml:space="preserve">（三）、项目负责人担任其他公司法定代表人。 </w:t>
      </w:r>
    </w:p>
    <w:p>
      <w:pPr>
        <w:pStyle w:val="3"/>
        <w:pageBreakBefore w:val="0"/>
        <w:kinsoku/>
        <w:wordWrap/>
        <w:overflowPunct/>
        <w:autoSpaceDE/>
        <w:autoSpaceDN/>
        <w:bidi w:val="0"/>
        <w:spacing w:before="127" w:line="360" w:lineRule="auto"/>
        <w:ind w:right="45" w:firstLine="480" w:firstLineChars="200"/>
        <w:textAlignment w:val="auto"/>
        <w:rPr>
          <w:rFonts w:hint="eastAsia" w:ascii="宋体" w:hAnsi="宋体" w:cs="宋体"/>
          <w:color w:val="000000"/>
          <w:sz w:val="24"/>
        </w:rPr>
      </w:pPr>
      <w:r>
        <w:rPr>
          <w:rFonts w:hint="eastAsia" w:ascii="宋体" w:hAnsi="宋体" w:cs="宋体"/>
          <w:color w:val="000000"/>
          <w:sz w:val="24"/>
        </w:rPr>
        <w:t>项目负责人是非变更后无在建工程，或项目负责人是变更后无在建工程（必须原合同工期已满且变更备案之日已满6个月），或因非承包方原因致使工程项目停工或因故不能按期开工、且已办理了项目负责人解锁手续，或项目负责人有在建工程，但该在建工程与本次招标的工程属于同一工程项目、同一项目批 文、同一施工地点分段发包或分期施工的情况且总的工程规模在 项目负责人执业范围之内。</w:t>
      </w:r>
    </w:p>
    <w:p>
      <w:pPr>
        <w:pStyle w:val="3"/>
        <w:pageBreakBefore w:val="0"/>
        <w:kinsoku/>
        <w:wordWrap/>
        <w:overflowPunct/>
        <w:autoSpaceDE/>
        <w:autoSpaceDN/>
        <w:bidi w:val="0"/>
        <w:spacing w:before="127" w:line="360" w:lineRule="auto"/>
        <w:ind w:right="45" w:firstLine="480" w:firstLineChars="200"/>
        <w:textAlignment w:val="auto"/>
        <w:rPr>
          <w:rFonts w:hint="eastAsia" w:ascii="宋体" w:hAnsi="宋体" w:cs="宋体"/>
          <w:color w:val="000000"/>
          <w:sz w:val="24"/>
          <w:lang w:eastAsia="zh-CN"/>
        </w:rPr>
      </w:pPr>
      <w:r>
        <w:rPr>
          <w:rFonts w:hint="eastAsia" w:ascii="宋体" w:hAnsi="宋体" w:cs="宋体"/>
          <w:color w:val="000000"/>
          <w:sz w:val="24"/>
        </w:rPr>
        <w:t>项目负责人无在建工程指项目负责人不得同时在其他建设工程项目中担任关键岗位人员、不在本项目兼任本项目的其它岗位。</w:t>
      </w:r>
    </w:p>
    <w:p>
      <w:pPr>
        <w:pStyle w:val="3"/>
        <w:pageBreakBefore w:val="0"/>
        <w:kinsoku/>
        <w:wordWrap/>
        <w:overflowPunct/>
        <w:autoSpaceDE/>
        <w:autoSpaceDN/>
        <w:bidi w:val="0"/>
        <w:spacing w:before="127" w:line="360" w:lineRule="auto"/>
        <w:ind w:right="45" w:firstLine="480" w:firstLineChars="200"/>
        <w:textAlignment w:val="auto"/>
        <w:rPr>
          <w:rFonts w:hint="eastAsia" w:ascii="宋体" w:hAnsi="宋体" w:cs="宋体"/>
          <w:color w:val="000000"/>
          <w:sz w:val="24"/>
        </w:rPr>
      </w:pPr>
      <w:r>
        <w:rPr>
          <w:rFonts w:hint="eastAsia" w:ascii="宋体" w:hAnsi="宋体" w:cs="宋体"/>
          <w:color w:val="000000"/>
          <w:sz w:val="24"/>
        </w:rPr>
        <w:t xml:space="preserve">在建工程：处于中标结果公告（直接发包的项目以网上合同备案为准）到合同约定的工程全部完成且竣工验收合格期间的工程。竣工验收证明是指由建设单位（或监理）组织工程建设各方验收合格，并签署相应的单位工程质量竣工验收记录或者分部工程质量验收记录等验收文件。     </w:t>
      </w:r>
    </w:p>
    <w:p>
      <w:pPr>
        <w:pStyle w:val="3"/>
        <w:pageBreakBefore w:val="0"/>
        <w:kinsoku/>
        <w:wordWrap/>
        <w:overflowPunct/>
        <w:autoSpaceDE/>
        <w:autoSpaceDN/>
        <w:bidi w:val="0"/>
        <w:spacing w:before="127" w:line="360" w:lineRule="auto"/>
        <w:ind w:right="45" w:firstLine="482" w:firstLineChars="200"/>
        <w:textAlignment w:val="auto"/>
        <w:rPr>
          <w:rFonts w:hint="eastAsia" w:ascii="宋体" w:hAnsi="宋体" w:cs="宋体"/>
          <w:color w:val="000000"/>
          <w:sz w:val="24"/>
        </w:rPr>
      </w:pPr>
      <w:r>
        <w:rPr>
          <w:rFonts w:hint="eastAsia" w:ascii="宋体" w:hAnsi="宋体" w:cs="宋体"/>
          <w:b/>
          <w:bCs/>
          <w:color w:val="000000"/>
          <w:sz w:val="24"/>
        </w:rPr>
        <w:t xml:space="preserve">本项目招标文件项目负责人有在养护期内的绿化养护、市政养护项目的，不属于招标公告及文件规定的有在建工程。绿化养护、市政养护工程招标，对项目负责人是否有在建工程不作要求。 </w:t>
      </w:r>
      <w:r>
        <w:rPr>
          <w:rFonts w:hint="eastAsia" w:ascii="宋体" w:hAnsi="宋体" w:cs="宋体"/>
          <w:color w:val="000000"/>
          <w:sz w:val="24"/>
        </w:rPr>
        <w:t xml:space="preserve">                                                                                                                                          </w:t>
      </w:r>
    </w:p>
    <w:p>
      <w:pPr>
        <w:pageBreakBefore w:val="0"/>
        <w:kinsoku/>
        <w:wordWrap/>
        <w:overflowPunct/>
        <w:autoSpaceDE/>
        <w:autoSpaceDN/>
        <w:bidi w:val="0"/>
        <w:spacing w:line="360" w:lineRule="auto"/>
        <w:ind w:firstLine="240" w:firstLineChars="100"/>
        <w:textAlignment w:val="auto"/>
        <w:rPr>
          <w:rFonts w:hint="eastAsia" w:ascii="宋体" w:hAnsi="宋体" w:cs="宋体"/>
          <w:color w:val="000000"/>
          <w:sz w:val="24"/>
        </w:rPr>
      </w:pPr>
      <w:r>
        <w:rPr>
          <w:rFonts w:hint="eastAsia" w:ascii="宋体" w:hAnsi="宋体" w:cs="宋体"/>
          <w:color w:val="000000"/>
          <w:sz w:val="24"/>
        </w:rPr>
        <w:t>3.1.6.2.投标申请人须保证项目负责人及委托代理人（与项目负责人可为同一人）均为本单位的正式职工，</w:t>
      </w:r>
      <w:r>
        <w:rPr>
          <w:rFonts w:hint="eastAsia" w:ascii="宋体" w:hAnsi="宋体" w:cs="宋体"/>
          <w:sz w:val="24"/>
        </w:rPr>
        <w:t>并确保从2020年6月份以来任意连续6个月均已在本单位缴纳养老保险。注明缴费起止时间且加盖社保部门有效章印。</w:t>
      </w:r>
    </w:p>
    <w:p>
      <w:pPr>
        <w:pageBreakBefore w:val="0"/>
        <w:kinsoku/>
        <w:wordWrap/>
        <w:overflowPunct/>
        <w:autoSpaceDE/>
        <w:autoSpaceDN/>
        <w:bidi w:val="0"/>
        <w:spacing w:line="360" w:lineRule="auto"/>
        <w:ind w:firstLine="240" w:firstLineChars="100"/>
        <w:textAlignment w:val="auto"/>
        <w:rPr>
          <w:rFonts w:hint="eastAsia" w:ascii="宋体" w:hAnsi="宋体" w:cs="宋体"/>
          <w:color w:val="000000"/>
          <w:sz w:val="24"/>
        </w:rPr>
      </w:pPr>
      <w:r>
        <w:rPr>
          <w:rFonts w:hint="eastAsia" w:ascii="宋体" w:hAnsi="宋体" w:cs="宋体"/>
          <w:color w:val="000000"/>
          <w:sz w:val="24"/>
        </w:rPr>
        <w:t>3.1.6.3. 我方承诺中标的项目经理，不因任何情形而更换，且出勤率不少于80%，如发生更换或出勤率少于80%，除接受招标文件约定的处罚外，自愿另行接受合同价2%的扣款 。</w:t>
      </w:r>
    </w:p>
    <w:p>
      <w:pPr>
        <w:pageBreakBefore w:val="0"/>
        <w:kinsoku/>
        <w:wordWrap/>
        <w:overflowPunct/>
        <w:autoSpaceDE/>
        <w:autoSpaceDN/>
        <w:bidi w:val="0"/>
        <w:spacing w:line="360" w:lineRule="auto"/>
        <w:ind w:firstLine="240" w:firstLineChars="100"/>
        <w:textAlignment w:val="auto"/>
        <w:rPr>
          <w:rFonts w:hint="eastAsia" w:ascii="宋体" w:hAnsi="宋体" w:cs="宋体"/>
          <w:color w:val="000000"/>
          <w:sz w:val="24"/>
        </w:rPr>
      </w:pPr>
      <w:r>
        <w:rPr>
          <w:rFonts w:hint="eastAsia" w:ascii="宋体" w:hAnsi="宋体" w:cs="宋体"/>
          <w:color w:val="000000"/>
          <w:sz w:val="24"/>
        </w:rPr>
        <w:t>3.2.投标人及拟派项目负责人应具备其他要求：</w:t>
      </w:r>
    </w:p>
    <w:p>
      <w:pPr>
        <w:pageBreakBefore w:val="0"/>
        <w:widowControl/>
        <w:tabs>
          <w:tab w:val="center" w:pos="2978"/>
        </w:tabs>
        <w:kinsoku/>
        <w:wordWrap/>
        <w:overflowPunct/>
        <w:autoSpaceDE/>
        <w:autoSpaceDN/>
        <w:bidi w:val="0"/>
        <w:spacing w:line="360" w:lineRule="auto"/>
        <w:ind w:firstLine="120" w:firstLineChars="50"/>
        <w:jc w:val="left"/>
        <w:textAlignment w:val="auto"/>
        <w:rPr>
          <w:rFonts w:hint="eastAsia" w:ascii="宋体" w:hAnsi="宋体" w:cs="宋体"/>
          <w:color w:val="000000"/>
          <w:sz w:val="24"/>
        </w:rPr>
      </w:pPr>
      <w:r>
        <w:rPr>
          <w:rFonts w:hint="eastAsia" w:ascii="宋体" w:hAnsi="宋体" w:cs="宋体"/>
          <w:color w:val="000000"/>
          <w:sz w:val="24"/>
        </w:rPr>
        <w:t>（一）企业和拟派项目负责人近 2 年内没有因串通投标、弄 虚作假、以他人名义投标、骗取中标、转包、违法分包等违法行 为受到建设等有关部门行政处罚的；</w:t>
      </w:r>
    </w:p>
    <w:p>
      <w:pPr>
        <w:pageBreakBefore w:val="0"/>
        <w:widowControl/>
        <w:tabs>
          <w:tab w:val="center" w:pos="2978"/>
        </w:tabs>
        <w:kinsoku/>
        <w:wordWrap/>
        <w:overflowPunct/>
        <w:autoSpaceDE/>
        <w:autoSpaceDN/>
        <w:bidi w:val="0"/>
        <w:spacing w:line="360" w:lineRule="auto"/>
        <w:ind w:firstLine="120" w:firstLineChars="50"/>
        <w:jc w:val="left"/>
        <w:textAlignment w:val="auto"/>
        <w:rPr>
          <w:rFonts w:hint="eastAsia" w:ascii="宋体" w:hAnsi="宋体" w:cs="宋体"/>
          <w:color w:val="000000"/>
          <w:sz w:val="24"/>
        </w:rPr>
      </w:pPr>
      <w:r>
        <w:rPr>
          <w:rFonts w:hint="eastAsia" w:ascii="宋体" w:hAnsi="宋体" w:cs="宋体"/>
          <w:color w:val="000000"/>
          <w:sz w:val="24"/>
        </w:rPr>
        <w:t>（二）企业近 1 年内没有无正当理由放弃中标资格、不与招标人订立合同、拒不提供履 约担保情形的；</w:t>
      </w:r>
    </w:p>
    <w:p>
      <w:pPr>
        <w:pageBreakBefore w:val="0"/>
        <w:widowControl/>
        <w:tabs>
          <w:tab w:val="center" w:pos="2978"/>
        </w:tabs>
        <w:kinsoku/>
        <w:wordWrap/>
        <w:overflowPunct/>
        <w:autoSpaceDE/>
        <w:autoSpaceDN/>
        <w:bidi w:val="0"/>
        <w:spacing w:line="360" w:lineRule="auto"/>
        <w:ind w:firstLine="120" w:firstLineChars="50"/>
        <w:jc w:val="left"/>
        <w:textAlignment w:val="auto"/>
        <w:rPr>
          <w:rFonts w:hint="eastAsia" w:ascii="宋体" w:hAnsi="宋体" w:cs="宋体"/>
          <w:color w:val="000000"/>
          <w:sz w:val="24"/>
        </w:rPr>
      </w:pPr>
      <w:r>
        <w:rPr>
          <w:rFonts w:hint="eastAsia" w:ascii="宋体" w:hAnsi="宋体" w:cs="宋体"/>
          <w:color w:val="000000"/>
          <w:sz w:val="24"/>
        </w:rPr>
        <w:t>（三）企业近三个月内没有因拖欠工人工资被招标项目所在 地省、市、县（市、区）建设行政主管部门通报批评的。</w:t>
      </w:r>
    </w:p>
    <w:p>
      <w:pPr>
        <w:pageBreakBefore w:val="0"/>
        <w:kinsoku/>
        <w:wordWrap/>
        <w:overflowPunct/>
        <w:autoSpaceDE/>
        <w:autoSpaceDN/>
        <w:bidi w:val="0"/>
        <w:adjustRightInd w:val="0"/>
        <w:snapToGrid w:val="0"/>
        <w:spacing w:line="360" w:lineRule="auto"/>
        <w:textAlignment w:val="auto"/>
        <w:rPr>
          <w:rFonts w:hint="eastAsia" w:ascii="宋体" w:hAnsi="宋体" w:cs="宋体"/>
          <w:color w:val="000000"/>
          <w:sz w:val="24"/>
          <w:highlight w:val="white"/>
        </w:rPr>
      </w:pPr>
      <w:r>
        <w:rPr>
          <w:rFonts w:hint="eastAsia" w:ascii="宋体" w:hAnsi="宋体" w:cs="宋体"/>
          <w:color w:val="000000"/>
          <w:sz w:val="24"/>
        </w:rPr>
        <w:t xml:space="preserve">3.3. </w:t>
      </w:r>
      <w:r>
        <w:rPr>
          <w:rFonts w:hint="eastAsia" w:ascii="宋体" w:hAnsi="宋体" w:cs="宋体"/>
          <w:color w:val="000000"/>
          <w:sz w:val="24"/>
          <w:highlight w:val="white"/>
        </w:rPr>
        <w:t>投标人不</w:t>
      </w:r>
      <w:r>
        <w:rPr>
          <w:rFonts w:hint="eastAsia" w:ascii="宋体" w:hAnsi="宋体" w:cs="宋体"/>
          <w:color w:val="000000"/>
          <w:sz w:val="24"/>
        </w:rPr>
        <w:t>得有招标文件第二章投标人须知第1.4.3项规定的情形。</w:t>
      </w:r>
    </w:p>
    <w:p>
      <w:pPr>
        <w:pageBreakBefore w:val="0"/>
        <w:kinsoku/>
        <w:wordWrap/>
        <w:overflowPunct/>
        <w:autoSpaceDE/>
        <w:autoSpaceDN/>
        <w:bidi w:val="0"/>
        <w:adjustRightInd w:val="0"/>
        <w:snapToGrid w:val="0"/>
        <w:spacing w:line="360" w:lineRule="auto"/>
        <w:textAlignment w:val="auto"/>
        <w:rPr>
          <w:rFonts w:hint="eastAsia" w:ascii="宋体" w:hAnsi="宋体" w:cs="宋体"/>
          <w:color w:val="000000"/>
          <w:sz w:val="24"/>
        </w:rPr>
      </w:pPr>
      <w:r>
        <w:rPr>
          <w:rFonts w:hint="eastAsia" w:ascii="宋体" w:hAnsi="宋体" w:cs="宋体"/>
          <w:color w:val="000000"/>
          <w:sz w:val="24"/>
        </w:rPr>
        <w:t>3.4. 本次招标</w:t>
      </w:r>
      <w:r>
        <w:rPr>
          <w:rFonts w:hint="eastAsia" w:ascii="宋体" w:hAnsi="宋体" w:cs="宋体"/>
          <w:color w:val="000000"/>
          <w:sz w:val="24"/>
          <w:u w:val="single"/>
        </w:rPr>
        <w:t>不接受</w:t>
      </w:r>
      <w:r>
        <w:rPr>
          <w:rFonts w:hint="eastAsia" w:ascii="宋体" w:hAnsi="宋体" w:cs="宋体"/>
          <w:color w:val="000000"/>
          <w:sz w:val="24"/>
        </w:rPr>
        <w:t>联合体投标。</w:t>
      </w:r>
    </w:p>
    <w:p>
      <w:pPr>
        <w:pageBreakBefore w:val="0"/>
        <w:kinsoku/>
        <w:wordWrap/>
        <w:overflowPunct/>
        <w:autoSpaceDE/>
        <w:autoSpaceDN/>
        <w:bidi w:val="0"/>
        <w:adjustRightInd w:val="0"/>
        <w:snapToGrid w:val="0"/>
        <w:spacing w:line="360" w:lineRule="auto"/>
        <w:textAlignment w:val="auto"/>
        <w:rPr>
          <w:rFonts w:hint="eastAsia" w:ascii="宋体" w:hAnsi="宋体" w:cs="宋体"/>
          <w:color w:val="000000"/>
          <w:sz w:val="24"/>
        </w:rPr>
      </w:pPr>
      <w:r>
        <w:rPr>
          <w:rFonts w:hint="eastAsia" w:ascii="宋体" w:hAnsi="宋体" w:cs="宋体"/>
          <w:color w:val="000000"/>
          <w:sz w:val="24"/>
        </w:rPr>
        <w:t>3.5.评标前由招标人对照省政府第 120 号令要求，进行评标准备工作，并核实投标人和项目负责人的资质和资格、经历和业绩、在建工程和信用状况等方面的情况，发现有投标人递交无竞争力的投标文件的（无竞争力投标是指不以中标为目的的投标，包括投标报价畸高、投标文件故意漏项缺项、施工组织设计文件不符合篇幅要求、以及故意违反招标文件中已醒目标识的无效投标条款且事先未质疑、有业绩要求未提供业绩、或提供明显与招标文件招标公告要求不符的业绩参与投标的等情形），提请评标委员会先进行废标，并作为不良行为推送江苏省建设工程招标网公示不少于1个月，并限制其参加国有资金项目投标。</w:t>
      </w:r>
    </w:p>
    <w:p>
      <w:pPr>
        <w:pStyle w:val="2"/>
        <w:pageBreakBefore w:val="0"/>
        <w:kinsoku/>
        <w:wordWrap/>
        <w:overflowPunct/>
        <w:autoSpaceDE/>
        <w:autoSpaceDN/>
        <w:bidi w:val="0"/>
        <w:adjustRightInd w:val="0"/>
        <w:snapToGrid w:val="0"/>
        <w:spacing w:before="0" w:after="0" w:line="360" w:lineRule="auto"/>
        <w:textAlignment w:val="auto"/>
        <w:rPr>
          <w:rFonts w:hint="eastAsia" w:ascii="宋体" w:hAnsi="宋体" w:eastAsia="宋体" w:cs="宋体"/>
          <w:color w:val="000000"/>
          <w:sz w:val="24"/>
          <w:szCs w:val="24"/>
        </w:rPr>
      </w:pPr>
      <w:bookmarkStart w:id="6" w:name="_Toc389065125"/>
      <w:bookmarkStart w:id="7" w:name="_Toc498006635"/>
      <w:r>
        <w:rPr>
          <w:rFonts w:hint="eastAsia" w:ascii="宋体" w:hAnsi="宋体" w:eastAsia="宋体" w:cs="宋体"/>
          <w:color w:val="000000"/>
          <w:sz w:val="24"/>
          <w:szCs w:val="24"/>
        </w:rPr>
        <w:t xml:space="preserve">4. </w:t>
      </w:r>
      <w:bookmarkEnd w:id="6"/>
      <w:bookmarkStart w:id="8" w:name="_Toc389065126"/>
      <w:r>
        <w:rPr>
          <w:rFonts w:hint="eastAsia" w:ascii="宋体" w:hAnsi="宋体" w:eastAsia="宋体" w:cs="宋体"/>
          <w:color w:val="000000"/>
          <w:sz w:val="24"/>
          <w:szCs w:val="24"/>
        </w:rPr>
        <w:t>招标文件的获取</w:t>
      </w:r>
      <w:bookmarkEnd w:id="7"/>
      <w:bookmarkEnd w:id="8"/>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kern w:val="0"/>
          <w:sz w:val="24"/>
        </w:rPr>
      </w:pPr>
      <w:r>
        <w:rPr>
          <w:rFonts w:hint="eastAsia" w:ascii="宋体" w:hAnsi="宋体" w:cs="宋体"/>
          <w:color w:val="000000"/>
          <w:kern w:val="0"/>
          <w:sz w:val="24"/>
        </w:rPr>
        <w:t>4.1招标文件获取时间为：</w:t>
      </w:r>
      <w:r>
        <w:rPr>
          <w:rFonts w:hint="eastAsia" w:ascii="宋体" w:hAnsi="宋体" w:cs="宋体"/>
          <w:color w:val="000000"/>
          <w:kern w:val="0"/>
          <w:sz w:val="24"/>
          <w:u w:val="single"/>
        </w:rPr>
        <w:t xml:space="preserve"> 2021</w:t>
      </w:r>
      <w:r>
        <w:rPr>
          <w:rFonts w:hint="eastAsia" w:ascii="宋体" w:hAnsi="宋体" w:cs="宋体"/>
          <w:color w:val="000000"/>
          <w:kern w:val="0"/>
          <w:sz w:val="24"/>
        </w:rPr>
        <w:t>年</w:t>
      </w:r>
      <w:r>
        <w:rPr>
          <w:rFonts w:hint="eastAsia" w:ascii="宋体" w:hAnsi="宋体" w:cs="宋体"/>
          <w:color w:val="000000"/>
          <w:kern w:val="0"/>
          <w:sz w:val="24"/>
          <w:u w:val="single"/>
          <w:lang w:val="en-US" w:eastAsia="zh-CN"/>
        </w:rPr>
        <w:t>3</w:t>
      </w:r>
      <w:r>
        <w:rPr>
          <w:rFonts w:hint="eastAsia" w:ascii="宋体" w:hAnsi="宋体" w:cs="宋体"/>
          <w:color w:val="000000"/>
          <w:kern w:val="0"/>
          <w:sz w:val="24"/>
        </w:rPr>
        <w:t>月</w:t>
      </w:r>
      <w:r>
        <w:rPr>
          <w:rFonts w:hint="eastAsia" w:ascii="宋体" w:hAnsi="宋体" w:cs="宋体"/>
          <w:color w:val="000000"/>
          <w:kern w:val="0"/>
          <w:sz w:val="24"/>
          <w:u w:val="single"/>
          <w:lang w:val="en-US" w:eastAsia="zh-CN"/>
        </w:rPr>
        <w:t>10</w:t>
      </w:r>
      <w:r>
        <w:rPr>
          <w:rFonts w:hint="eastAsia" w:ascii="宋体" w:hAnsi="宋体" w:cs="宋体"/>
          <w:color w:val="000000"/>
          <w:kern w:val="0"/>
          <w:sz w:val="24"/>
        </w:rPr>
        <w:t>日至</w:t>
      </w:r>
      <w:r>
        <w:rPr>
          <w:rFonts w:hint="eastAsia" w:ascii="宋体" w:hAnsi="宋体" w:cs="宋体"/>
          <w:color w:val="000000"/>
          <w:kern w:val="0"/>
          <w:sz w:val="24"/>
          <w:u w:val="single"/>
        </w:rPr>
        <w:t>2021</w:t>
      </w:r>
      <w:r>
        <w:rPr>
          <w:rFonts w:hint="eastAsia" w:ascii="宋体" w:hAnsi="宋体" w:cs="宋体"/>
          <w:color w:val="000000"/>
          <w:kern w:val="0"/>
          <w:sz w:val="24"/>
        </w:rPr>
        <w:t>年</w:t>
      </w:r>
      <w:r>
        <w:rPr>
          <w:rFonts w:hint="eastAsia" w:ascii="宋体" w:hAnsi="宋体" w:cs="宋体"/>
          <w:color w:val="000000"/>
          <w:kern w:val="0"/>
          <w:sz w:val="24"/>
          <w:u w:val="single"/>
        </w:rPr>
        <w:t xml:space="preserve"> </w:t>
      </w:r>
      <w:r>
        <w:rPr>
          <w:rFonts w:hint="eastAsia" w:ascii="宋体" w:hAnsi="宋体" w:cs="宋体"/>
          <w:color w:val="000000"/>
          <w:kern w:val="0"/>
          <w:sz w:val="24"/>
          <w:u w:val="single"/>
          <w:lang w:val="en-US" w:eastAsia="zh-CN"/>
        </w:rPr>
        <w:t>3</w:t>
      </w:r>
      <w:r>
        <w:rPr>
          <w:rFonts w:hint="eastAsia" w:ascii="宋体" w:hAnsi="宋体" w:cs="宋体"/>
          <w:color w:val="000000"/>
          <w:kern w:val="0"/>
          <w:sz w:val="24"/>
        </w:rPr>
        <w:t>月</w:t>
      </w:r>
      <w:r>
        <w:rPr>
          <w:rFonts w:hint="eastAsia" w:ascii="宋体" w:hAnsi="宋体" w:cs="宋体"/>
          <w:color w:val="000000"/>
          <w:kern w:val="0"/>
          <w:sz w:val="24"/>
          <w:u w:val="single"/>
          <w:lang w:val="en-US" w:eastAsia="zh-CN"/>
        </w:rPr>
        <w:t>16</w:t>
      </w:r>
      <w:r>
        <w:rPr>
          <w:rFonts w:hint="eastAsia" w:ascii="宋体" w:hAnsi="宋体" w:cs="宋体"/>
          <w:color w:val="000000"/>
          <w:kern w:val="0"/>
          <w:sz w:val="24"/>
        </w:rPr>
        <w:t>日</w:t>
      </w:r>
      <w:r>
        <w:rPr>
          <w:rFonts w:hint="eastAsia" w:ascii="宋体" w:hAnsi="宋体" w:cs="宋体"/>
          <w:color w:val="000000"/>
          <w:kern w:val="0"/>
          <w:sz w:val="24"/>
          <w:u w:val="single"/>
        </w:rPr>
        <w:t>18时00分</w:t>
      </w:r>
      <w:r>
        <w:rPr>
          <w:rFonts w:hint="eastAsia" w:ascii="宋体" w:hAnsi="宋体" w:cs="宋体"/>
          <w:color w:val="000000"/>
          <w:kern w:val="0"/>
          <w:sz w:val="24"/>
        </w:rPr>
        <w:t xml:space="preserve">； </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i/>
          <w:color w:val="000000"/>
          <w:kern w:val="0"/>
          <w:sz w:val="24"/>
        </w:rPr>
      </w:pPr>
      <w:r>
        <w:rPr>
          <w:rFonts w:hint="eastAsia" w:ascii="宋体" w:hAnsi="宋体" w:cs="宋体"/>
          <w:color w:val="000000"/>
          <w:kern w:val="0"/>
          <w:sz w:val="24"/>
        </w:rPr>
        <w:t>4.2招标文件获取方式：投标人使用“CA数字证书”登录“电子招标投标交易平台”获取；</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kern w:val="0"/>
          <w:sz w:val="24"/>
        </w:rPr>
      </w:pPr>
      <w:r>
        <w:rPr>
          <w:rFonts w:hint="eastAsia" w:ascii="宋体" w:hAnsi="宋体" w:cs="宋体"/>
          <w:color w:val="000000"/>
          <w:kern w:val="0"/>
          <w:sz w:val="24"/>
        </w:rPr>
        <w:t>本招标公告及招标文件中“电子招标投标交易平台”是指：</w:t>
      </w:r>
      <w:r>
        <w:rPr>
          <w:rFonts w:hint="eastAsia" w:ascii="宋体" w:hAnsi="宋体" w:cs="宋体"/>
          <w:color w:val="000000"/>
          <w:sz w:val="24"/>
          <w:u w:val="single"/>
        </w:rPr>
        <w:t>盐城市招投标会员网上交易系统大丰平台</w:t>
      </w:r>
      <w:r>
        <w:rPr>
          <w:rFonts w:hint="eastAsia" w:ascii="宋体" w:hAnsi="宋体" w:cs="宋体"/>
          <w:color w:val="000000"/>
          <w:kern w:val="0"/>
          <w:sz w:val="24"/>
          <w:u w:val="single"/>
        </w:rPr>
        <w:fldChar w:fldCharType="begin"/>
      </w:r>
      <w:r>
        <w:rPr>
          <w:rFonts w:hint="eastAsia" w:ascii="宋体" w:hAnsi="宋体" w:cs="宋体"/>
          <w:color w:val="000000"/>
          <w:kern w:val="0"/>
          <w:sz w:val="24"/>
          <w:u w:val="single"/>
        </w:rPr>
        <w:instrText xml:space="preserve"> HYPERLINK "http://221.231.4.242:81/yanchenghuiyuan" </w:instrText>
      </w:r>
      <w:r>
        <w:rPr>
          <w:rFonts w:hint="eastAsia" w:ascii="宋体" w:hAnsi="宋体" w:cs="宋体"/>
          <w:color w:val="000000"/>
          <w:kern w:val="0"/>
          <w:sz w:val="24"/>
          <w:u w:val="single"/>
        </w:rPr>
        <w:fldChar w:fldCharType="separate"/>
      </w:r>
      <w:r>
        <w:rPr>
          <w:rStyle w:val="6"/>
          <w:rFonts w:hint="eastAsia" w:ascii="宋体" w:hAnsi="宋体" w:cs="宋体"/>
          <w:color w:val="000000"/>
          <w:kern w:val="0"/>
          <w:sz w:val="24"/>
          <w:u w:val="single"/>
        </w:rPr>
        <w:t>http://221.231.4.242:81/yanchenghuiyuan</w:t>
      </w:r>
      <w:r>
        <w:rPr>
          <w:rFonts w:hint="eastAsia" w:ascii="宋体" w:hAnsi="宋体" w:cs="宋体"/>
          <w:color w:val="000000"/>
          <w:kern w:val="0"/>
          <w:sz w:val="24"/>
          <w:u w:val="single"/>
        </w:rPr>
        <w:fldChar w:fldCharType="end"/>
      </w:r>
      <w:r>
        <w:rPr>
          <w:rFonts w:hint="eastAsia" w:ascii="宋体" w:hAnsi="宋体" w:cs="宋体"/>
          <w:color w:val="000000"/>
          <w:kern w:val="0"/>
          <w:sz w:val="24"/>
          <w:u w:val="single"/>
        </w:rPr>
        <w:t>。</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kern w:val="0"/>
          <w:sz w:val="24"/>
        </w:rPr>
        <w:t>4.3招标文件每套售价</w:t>
      </w:r>
      <w:r>
        <w:rPr>
          <w:rFonts w:hint="eastAsia" w:ascii="宋体" w:hAnsi="宋体" w:cs="宋体"/>
          <w:color w:val="000000"/>
          <w:kern w:val="0"/>
          <w:sz w:val="24"/>
          <w:u w:val="single"/>
        </w:rPr>
        <w:t xml:space="preserve"> 250 </w:t>
      </w:r>
      <w:r>
        <w:rPr>
          <w:rFonts w:hint="eastAsia" w:ascii="宋体" w:hAnsi="宋体" w:cs="宋体"/>
          <w:color w:val="000000"/>
          <w:kern w:val="0"/>
          <w:sz w:val="24"/>
        </w:rPr>
        <w:t>元，售后不退。</w:t>
      </w:r>
    </w:p>
    <w:p>
      <w:pPr>
        <w:pStyle w:val="2"/>
        <w:pageBreakBefore w:val="0"/>
        <w:kinsoku/>
        <w:wordWrap/>
        <w:overflowPunct/>
        <w:autoSpaceDE/>
        <w:autoSpaceDN/>
        <w:bidi w:val="0"/>
        <w:adjustRightInd w:val="0"/>
        <w:snapToGrid w:val="0"/>
        <w:spacing w:before="0" w:after="0" w:line="360" w:lineRule="auto"/>
        <w:textAlignment w:val="auto"/>
        <w:rPr>
          <w:rFonts w:hint="eastAsia" w:ascii="宋体" w:hAnsi="宋体" w:eastAsia="宋体" w:cs="宋体"/>
          <w:color w:val="000000"/>
          <w:sz w:val="24"/>
          <w:szCs w:val="24"/>
        </w:rPr>
      </w:pPr>
      <w:bookmarkStart w:id="9" w:name="_Toc389065127"/>
      <w:bookmarkStart w:id="10" w:name="_Toc498006636"/>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 投标</w:t>
      </w:r>
      <w:bookmarkEnd w:id="9"/>
      <w:r>
        <w:rPr>
          <w:rFonts w:hint="eastAsia" w:ascii="宋体" w:hAnsi="宋体" w:eastAsia="宋体" w:cs="宋体"/>
          <w:color w:val="000000"/>
          <w:sz w:val="24"/>
          <w:szCs w:val="24"/>
          <w:lang w:eastAsia="zh-CN"/>
        </w:rPr>
        <w:t>截止时间</w:t>
      </w:r>
      <w:bookmarkEnd w:id="10"/>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bookmarkStart w:id="11" w:name="_Toc389065128"/>
      <w:r>
        <w:rPr>
          <w:rFonts w:hint="eastAsia" w:ascii="宋体" w:hAnsi="宋体" w:cs="宋体"/>
          <w:color w:val="000000"/>
          <w:sz w:val="24"/>
        </w:rPr>
        <w:t>5.1 投标截止时间为</w:t>
      </w:r>
      <w:r>
        <w:rPr>
          <w:rFonts w:hint="eastAsia" w:ascii="宋体" w:hAnsi="宋体" w:cs="宋体"/>
          <w:color w:val="000000"/>
          <w:kern w:val="0"/>
          <w:sz w:val="24"/>
        </w:rPr>
        <w:t xml:space="preserve"> ：</w:t>
      </w:r>
      <w:r>
        <w:rPr>
          <w:rFonts w:hint="eastAsia" w:ascii="宋体" w:hAnsi="宋体" w:cs="宋体"/>
          <w:color w:val="000000"/>
          <w:sz w:val="24"/>
          <w:u w:val="single"/>
        </w:rPr>
        <w:t>2021</w:t>
      </w:r>
      <w:r>
        <w:rPr>
          <w:rFonts w:hint="eastAsia" w:ascii="宋体" w:hAnsi="宋体" w:cs="宋体"/>
          <w:color w:val="000000"/>
          <w:sz w:val="24"/>
        </w:rPr>
        <w:t>年</w:t>
      </w:r>
      <w:r>
        <w:rPr>
          <w:rFonts w:hint="eastAsia" w:ascii="宋体" w:hAnsi="宋体" w:cs="宋体"/>
          <w:color w:val="000000"/>
          <w:sz w:val="24"/>
          <w:u w:val="single"/>
        </w:rPr>
        <w:t>3</w:t>
      </w:r>
      <w:r>
        <w:rPr>
          <w:rFonts w:hint="eastAsia" w:ascii="宋体" w:hAnsi="宋体" w:cs="宋体"/>
          <w:color w:val="000000"/>
          <w:sz w:val="24"/>
        </w:rPr>
        <w:t>月</w:t>
      </w:r>
      <w:r>
        <w:rPr>
          <w:rFonts w:hint="eastAsia" w:ascii="宋体" w:hAnsi="宋体" w:cs="宋体"/>
          <w:color w:val="000000"/>
          <w:sz w:val="24"/>
          <w:u w:val="single"/>
          <w:lang w:val="en-US" w:eastAsia="zh-CN"/>
        </w:rPr>
        <w:t>22</w:t>
      </w:r>
      <w:r>
        <w:rPr>
          <w:rFonts w:hint="eastAsia" w:ascii="宋体" w:hAnsi="宋体" w:cs="宋体"/>
          <w:color w:val="000000"/>
          <w:sz w:val="24"/>
        </w:rPr>
        <w:t>日</w:t>
      </w:r>
      <w:r>
        <w:rPr>
          <w:rFonts w:hint="eastAsia" w:ascii="宋体" w:hAnsi="宋体" w:cs="宋体"/>
          <w:color w:val="000000"/>
          <w:sz w:val="24"/>
          <w:u w:val="single"/>
          <w:lang w:val="en-US" w:eastAsia="zh-CN"/>
        </w:rPr>
        <w:t>11</w:t>
      </w:r>
      <w:r>
        <w:rPr>
          <w:rFonts w:hint="eastAsia" w:ascii="宋体" w:hAnsi="宋体" w:cs="宋体"/>
          <w:color w:val="000000"/>
          <w:sz w:val="24"/>
        </w:rPr>
        <w:t>时</w:t>
      </w:r>
      <w:r>
        <w:rPr>
          <w:rFonts w:hint="eastAsia" w:ascii="宋体" w:hAnsi="宋体" w:cs="宋体"/>
          <w:color w:val="000000"/>
          <w:sz w:val="24"/>
          <w:u w:val="single"/>
          <w:lang w:val="en-US" w:eastAsia="zh-CN"/>
        </w:rPr>
        <w:t>00</w:t>
      </w:r>
      <w:r>
        <w:rPr>
          <w:rFonts w:hint="eastAsia" w:ascii="宋体" w:hAnsi="宋体" w:cs="宋体"/>
          <w:color w:val="000000"/>
          <w:sz w:val="24"/>
        </w:rPr>
        <w:t>分。本次开标方式为电子化不见面开标，具体要求详见招标文件。</w:t>
      </w:r>
    </w:p>
    <w:p>
      <w:pPr>
        <w:pageBreakBefore w:val="0"/>
        <w:kinsoku/>
        <w:wordWrap/>
        <w:overflowPunct/>
        <w:topLine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5.2逾期送达的投标文件，招标人不予受理。</w:t>
      </w:r>
    </w:p>
    <w:p>
      <w:pPr>
        <w:pStyle w:val="2"/>
        <w:pageBreakBefore w:val="0"/>
        <w:kinsoku/>
        <w:wordWrap/>
        <w:overflowPunct/>
        <w:autoSpaceDE/>
        <w:autoSpaceDN/>
        <w:bidi w:val="0"/>
        <w:adjustRightInd w:val="0"/>
        <w:snapToGrid w:val="0"/>
        <w:spacing w:before="0" w:after="0" w:line="360" w:lineRule="auto"/>
        <w:textAlignment w:val="auto"/>
        <w:rPr>
          <w:rFonts w:hint="eastAsia" w:ascii="宋体" w:hAnsi="宋体" w:eastAsia="宋体" w:cs="宋体"/>
          <w:color w:val="000000"/>
          <w:sz w:val="24"/>
          <w:szCs w:val="24"/>
        </w:rPr>
      </w:pPr>
      <w:bookmarkStart w:id="12" w:name="_Toc498006637"/>
      <w:r>
        <w:rPr>
          <w:rFonts w:hint="eastAsia" w:ascii="宋体" w:hAnsi="宋体" w:eastAsia="宋体" w:cs="宋体"/>
          <w:color w:val="000000"/>
          <w:sz w:val="24"/>
          <w:szCs w:val="24"/>
          <w:lang w:eastAsia="zh-CN"/>
        </w:rPr>
        <w:t xml:space="preserve">6. </w:t>
      </w:r>
      <w:r>
        <w:rPr>
          <w:rFonts w:hint="eastAsia" w:ascii="宋体" w:hAnsi="宋体" w:eastAsia="宋体" w:cs="宋体"/>
          <w:color w:val="000000"/>
          <w:sz w:val="24"/>
          <w:szCs w:val="24"/>
        </w:rPr>
        <w:t>资格审查</w:t>
      </w:r>
      <w:bookmarkEnd w:id="12"/>
    </w:p>
    <w:p>
      <w:pPr>
        <w:pageBreakBefore w:val="0"/>
        <w:kinsoku/>
        <w:wordWrap/>
        <w:overflowPunct/>
        <w:topLinePunct/>
        <w:autoSpaceDE/>
        <w:autoSpaceDN/>
        <w:bidi w:val="0"/>
        <w:adjustRightInd w:val="0"/>
        <w:snapToGrid w:val="0"/>
        <w:spacing w:line="360" w:lineRule="auto"/>
        <w:ind w:firstLine="484" w:firstLineChars="202"/>
        <w:textAlignment w:val="auto"/>
        <w:rPr>
          <w:rFonts w:hint="eastAsia" w:ascii="宋体" w:hAnsi="宋体" w:cs="宋体"/>
          <w:color w:val="000000"/>
          <w:sz w:val="24"/>
        </w:rPr>
      </w:pPr>
      <w:r>
        <w:rPr>
          <w:rFonts w:hint="eastAsia" w:ascii="宋体" w:hAnsi="宋体" w:cs="宋体"/>
          <w:color w:val="000000"/>
          <w:sz w:val="24"/>
        </w:rPr>
        <w:t xml:space="preserve">本次招标采用资格后审方式进行资格审查，资格评审标准详见招标文件第三章。   </w:t>
      </w:r>
    </w:p>
    <w:p>
      <w:pPr>
        <w:pStyle w:val="2"/>
        <w:pageBreakBefore w:val="0"/>
        <w:kinsoku/>
        <w:wordWrap/>
        <w:overflowPunct/>
        <w:autoSpaceDE/>
        <w:autoSpaceDN/>
        <w:bidi w:val="0"/>
        <w:adjustRightInd w:val="0"/>
        <w:snapToGrid w:val="0"/>
        <w:spacing w:before="0" w:after="0" w:line="360" w:lineRule="auto"/>
        <w:textAlignment w:val="auto"/>
        <w:rPr>
          <w:rFonts w:hint="eastAsia" w:ascii="宋体" w:hAnsi="宋体" w:eastAsia="宋体" w:cs="宋体"/>
          <w:color w:val="000000"/>
          <w:sz w:val="24"/>
          <w:szCs w:val="24"/>
        </w:rPr>
      </w:pPr>
      <w:bookmarkStart w:id="13" w:name="_Toc498006638"/>
      <w:r>
        <w:rPr>
          <w:rFonts w:hint="eastAsia" w:ascii="宋体" w:hAnsi="宋体" w:eastAsia="宋体" w:cs="宋体"/>
          <w:color w:val="000000"/>
          <w:sz w:val="24"/>
          <w:szCs w:val="24"/>
        </w:rPr>
        <w:t>7. 评标</w:t>
      </w:r>
      <w:bookmarkEnd w:id="11"/>
      <w:r>
        <w:rPr>
          <w:rFonts w:hint="eastAsia" w:ascii="宋体" w:hAnsi="宋体" w:eastAsia="宋体" w:cs="宋体"/>
          <w:color w:val="000000"/>
          <w:sz w:val="24"/>
          <w:szCs w:val="24"/>
        </w:rPr>
        <w:t>方法</w:t>
      </w:r>
      <w:bookmarkEnd w:id="13"/>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本次招标采用</w:t>
      </w:r>
      <w:r>
        <w:rPr>
          <w:rFonts w:hint="eastAsia" w:ascii="宋体" w:hAnsi="宋体" w:cs="宋体"/>
          <w:color w:val="000000"/>
          <w:sz w:val="24"/>
          <w:u w:val="single"/>
        </w:rPr>
        <w:t xml:space="preserve">  □综合评估法  □经评审的最低投标价法  </w:t>
      </w:r>
      <w:r>
        <w:rPr>
          <w:rFonts w:hint="eastAsia" w:ascii="宋体" w:hAnsi="宋体" w:cs="宋体"/>
          <w:color w:val="000000"/>
          <w:sz w:val="24"/>
          <w:u w:val="single"/>
          <w:lang w:eastAsia="zh-CN"/>
        </w:rPr>
        <w:t>☑</w:t>
      </w:r>
      <w:r>
        <w:rPr>
          <w:rFonts w:hint="eastAsia" w:ascii="宋体" w:hAnsi="宋体" w:cs="宋体"/>
          <w:color w:val="000000"/>
          <w:sz w:val="24"/>
          <w:u w:val="single"/>
        </w:rPr>
        <w:t>合理低价法 □合理价随机确定中标人法</w:t>
      </w:r>
      <w:r>
        <w:rPr>
          <w:rFonts w:hint="eastAsia" w:ascii="宋体" w:hAnsi="宋体" w:cs="宋体"/>
          <w:color w:val="000000"/>
          <w:sz w:val="24"/>
        </w:rPr>
        <w:t>，评标标准和方法详见招标文件第三章。</w:t>
      </w:r>
    </w:p>
    <w:p>
      <w:pPr>
        <w:pStyle w:val="2"/>
        <w:pageBreakBefore w:val="0"/>
        <w:numPr>
          <w:ilvl w:val="0"/>
          <w:numId w:val="1"/>
        </w:numPr>
        <w:kinsoku/>
        <w:wordWrap/>
        <w:overflowPunct/>
        <w:autoSpaceDE/>
        <w:autoSpaceDN/>
        <w:bidi w:val="0"/>
        <w:adjustRightInd w:val="0"/>
        <w:snapToGrid w:val="0"/>
        <w:spacing w:before="0" w:after="0" w:line="360" w:lineRule="auto"/>
        <w:textAlignment w:val="auto"/>
        <w:rPr>
          <w:rFonts w:hint="eastAsia" w:ascii="宋体" w:hAnsi="宋体" w:eastAsia="宋体" w:cs="宋体"/>
          <w:color w:val="000000"/>
          <w:sz w:val="24"/>
          <w:szCs w:val="24"/>
        </w:rPr>
      </w:pPr>
      <w:bookmarkStart w:id="14" w:name="_Toc498006639"/>
      <w:r>
        <w:rPr>
          <w:rFonts w:hint="eastAsia" w:ascii="宋体" w:hAnsi="宋体" w:eastAsia="宋体" w:cs="宋体"/>
          <w:color w:val="000000"/>
          <w:sz w:val="24"/>
          <w:szCs w:val="24"/>
        </w:rPr>
        <w:t>发布公告的媒介</w:t>
      </w:r>
      <w:bookmarkEnd w:id="14"/>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本次招标公告同时在江苏建设工程招标网</w:t>
      </w:r>
      <w:r>
        <w:rPr>
          <w:rFonts w:hint="eastAsia" w:ascii="宋体" w:hAnsi="宋体" w:cs="宋体"/>
          <w:color w:val="000000"/>
          <w:kern w:val="0"/>
          <w:sz w:val="24"/>
        </w:rPr>
        <w:t>（网址：http://www.jszb.com.cn）</w:t>
      </w:r>
      <w:r>
        <w:rPr>
          <w:rFonts w:hint="eastAsia" w:ascii="宋体" w:hAnsi="宋体" w:cs="宋体"/>
          <w:color w:val="000000"/>
          <w:sz w:val="24"/>
        </w:rPr>
        <w:t>、大丰公共资源交易平台（网址：</w:t>
      </w:r>
      <w:r>
        <w:rPr>
          <w:rFonts w:hint="eastAsia" w:ascii="宋体" w:hAnsi="宋体" w:cs="宋体"/>
          <w:color w:val="000000"/>
          <w:sz w:val="24"/>
        </w:rPr>
        <w:fldChar w:fldCharType="begin"/>
      </w:r>
      <w:r>
        <w:rPr>
          <w:rFonts w:hint="eastAsia" w:ascii="宋体" w:hAnsi="宋体" w:cs="宋体"/>
          <w:color w:val="000000"/>
          <w:sz w:val="24"/>
        </w:rPr>
        <w:instrText xml:space="preserve"> HYPERLINK "http://ggzy.dafeng.gov.cn/dfweb/）上发布上发布。9.投标单位在诚信库中录入的所有信息均应真实有效，并应及时更新、完善，如未能及时更新和完善，其责任自行承担。投标单位录入虚假信息的，经查实作为失信（不良行为）行为在江苏建设工程招标网上公告一年，在公告期间，本省行政区内其它项目的招标人可以据此不接受其投标。本工程严禁挂靠、转包，一经核实挂靠、转包的，将被取消投标、中标资格，并按相关规定进行处罚，直至建议有关部门吊销资质证书。" </w:instrText>
      </w:r>
      <w:r>
        <w:rPr>
          <w:rFonts w:hint="eastAsia" w:ascii="宋体" w:hAnsi="宋体" w:cs="宋体"/>
          <w:color w:val="000000"/>
          <w:sz w:val="24"/>
        </w:rPr>
        <w:fldChar w:fldCharType="separate"/>
      </w:r>
      <w:r>
        <w:rPr>
          <w:rFonts w:hint="eastAsia" w:ascii="宋体" w:hAnsi="宋体" w:cs="宋体"/>
          <w:color w:val="000000"/>
          <w:sz w:val="24"/>
        </w:rPr>
        <w:t>http://ggzy.dafeng.gov.cn/dfweb/）、江苏大丰经济开发区招投标网（网址：https://www.dfjjkfq.com/）上发布上发布。</w:t>
      </w:r>
    </w:p>
    <w:p>
      <w:pPr>
        <w:pageBreakBefore w:val="0"/>
        <w:kinsoku/>
        <w:wordWrap/>
        <w:overflowPunct/>
        <w:autoSpaceDE/>
        <w:autoSpaceDN/>
        <w:bidi w:val="0"/>
        <w:adjustRightInd w:val="0"/>
        <w:snapToGrid w:val="0"/>
        <w:spacing w:line="360" w:lineRule="auto"/>
        <w:textAlignment w:val="auto"/>
        <w:rPr>
          <w:rFonts w:hint="eastAsia" w:ascii="宋体" w:hAnsi="宋体" w:cs="宋体"/>
          <w:color w:val="000000"/>
          <w:sz w:val="24"/>
        </w:rPr>
      </w:pPr>
      <w:r>
        <w:rPr>
          <w:rFonts w:hint="eastAsia" w:ascii="宋体" w:hAnsi="宋体" w:cs="宋体"/>
          <w:b/>
          <w:bCs/>
          <w:color w:val="000000"/>
          <w:sz w:val="24"/>
        </w:rPr>
        <w:t>9.</w:t>
      </w:r>
      <w:r>
        <w:rPr>
          <w:rFonts w:hint="eastAsia" w:ascii="宋体" w:hAnsi="宋体" w:cs="宋体"/>
          <w:color w:val="000000"/>
          <w:sz w:val="24"/>
        </w:rPr>
        <w:t>投标单位在诚信库中录入的所有信息均应真实有效，并应及时更新、完善，如未能及时更新和完善，其责任自行承担。投标单位录入虚假信息的，经查实作为失信（不良行为）行为在江苏建设工程招标网上公告一年，在公告期间，本省行政区内其它项目的招标人可以据此不接受其投标。本工程严禁挂靠、转包，一经核实挂靠、转包的，将被取消投标、中标资格，并按相关规定进行处罚，直至建议有关部门吊销资质证书。</w:t>
      </w:r>
      <w:r>
        <w:rPr>
          <w:rFonts w:hint="eastAsia" w:ascii="宋体" w:hAnsi="宋体" w:cs="宋体"/>
          <w:color w:val="000000"/>
          <w:sz w:val="24"/>
        </w:rPr>
        <w:fldChar w:fldCharType="end"/>
      </w:r>
    </w:p>
    <w:p>
      <w:pPr>
        <w:pStyle w:val="2"/>
        <w:pageBreakBefore w:val="0"/>
        <w:kinsoku/>
        <w:wordWrap/>
        <w:overflowPunct/>
        <w:autoSpaceDE/>
        <w:autoSpaceDN/>
        <w:bidi w:val="0"/>
        <w:adjustRightInd w:val="0"/>
        <w:snapToGrid w:val="0"/>
        <w:spacing w:before="0" w:after="0"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10.投标保证金</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本工程投标保证金数额为人民币</w:t>
      </w:r>
      <w:r>
        <w:rPr>
          <w:rFonts w:hint="eastAsia" w:ascii="宋体" w:hAnsi="宋体" w:cs="宋体"/>
          <w:color w:val="000000"/>
          <w:sz w:val="24"/>
          <w:u w:val="single"/>
        </w:rPr>
        <w:t>壹万元整</w:t>
      </w:r>
      <w:r>
        <w:rPr>
          <w:rFonts w:hint="eastAsia" w:ascii="宋体" w:hAnsi="宋体" w:cs="宋体"/>
          <w:color w:val="000000"/>
          <w:sz w:val="24"/>
        </w:rPr>
        <w:t>。投标人必须在投标文件递交截止时间前将投标保证金从投标人本单位的基本账户上直接汇至盐城市大丰区公共资源交易中心保证金专用账户（收款单位：盐城市大丰区公共资源交易中心，开户银行：江苏大丰农村商业银行创业支行, 帐号：3209820531010000109399，联系电话：0515-83927237），投标保证金采用转账、电汇、电子保函（保单）或银行保函方式，投标保证金汇出单位应与投标报名单位名称完全一致。</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特别提醒：1、投标人必须缴纳投标保证金后才能上传文件。请各投标人提前办理投标保证金缴纳手续，以确保投标保证金在递交投标文件之前到达指定账户，投标保证金没有到账的投标单位无法上传投标文件到盐城市招投标会员网上交易系统。由此造成的责任，由投标人承担。没有到账的保证金一律无效。未按招标文件约定要求缴纳投标保证金，其投标文件作无效标处理。</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sz w:val="24"/>
        </w:rPr>
      </w:pPr>
      <w:r>
        <w:rPr>
          <w:rFonts w:hint="eastAsia" w:ascii="宋体" w:hAnsi="宋体" w:cs="宋体"/>
          <w:color w:val="000000"/>
          <w:sz w:val="24"/>
        </w:rPr>
        <w:t>属于免交情形的提供盐城市建筑业星级企业和建筑业发展先进企业获奖证明或文件扫描件，未提供证明文件的视为未缴纳保证金</w:t>
      </w:r>
      <w:r>
        <w:rPr>
          <w:rFonts w:hint="eastAsia" w:ascii="宋体" w:hAnsi="宋体" w:cs="宋体"/>
          <w:sz w:val="24"/>
        </w:rPr>
        <w:t>。</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ascii="宋体" w:hAnsi="宋体" w:cs="宋体"/>
          <w:sz w:val="24"/>
        </w:rPr>
        <w:t>根据盐政发〔2020〕57号精神，获得我市2019年度、2020年度建筑业星级企业或建筑业发展先进企业，投标人提供获奖证明或文件扫描件的可免交本项目投标保证金、履约保证金等缴纳的相关保证金。</w:t>
      </w:r>
      <w:r>
        <w:rPr>
          <w:rFonts w:ascii="宋体" w:hAnsi="宋体" w:cs="宋体"/>
          <w:sz w:val="24"/>
        </w:rPr>
        <w:br w:type="textWrapping"/>
      </w:r>
      <w:r>
        <w:rPr>
          <w:rFonts w:hint="eastAsia" w:ascii="宋体" w:hAnsi="宋体" w:cs="宋体"/>
          <w:sz w:val="24"/>
        </w:rPr>
        <w:t xml:space="preserve">  </w:t>
      </w:r>
      <w:r>
        <w:rPr>
          <w:rFonts w:ascii="宋体" w:hAnsi="宋体" w:cs="宋体"/>
          <w:sz w:val="24"/>
        </w:rPr>
        <w:t>投标人属于免交情形的投标时提供盐城市建筑业星级企业或建筑业发展先进企业获奖证明或文件扫描件，未提供证明文件的视为未缴纳保证金，按无效标处理。如投标人属于上述免交情形的，为便于本项目开标活动顺利开展，投标人须从其基本账户缴纳1元至本项目投标保证金子账户，开、评标，结束后即可退回。</w:t>
      </w:r>
    </w:p>
    <w:p>
      <w:pPr>
        <w:pageBreakBefore w:val="0"/>
        <w:numPr>
          <w:ilvl w:val="0"/>
          <w:numId w:val="2"/>
        </w:numPr>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sz w:val="24"/>
        </w:rPr>
      </w:pPr>
      <w:r>
        <w:rPr>
          <w:rFonts w:hint="eastAsia" w:ascii="宋体" w:hAnsi="宋体" w:cs="宋体"/>
          <w:color w:val="000000"/>
          <w:sz w:val="24"/>
        </w:rPr>
        <w:t>投标人在缴纳保证金后，请至会员系统保证到账查看查询，选中该标段点击"查看"按钮，在弹出页面中左上角点击同步保证金明细(请确保基本户开户账号中没有空格)。因开标现场不再核验保证金收据，以开标现场开标系统显示的信息为准。如开标现场开评标系统未显示保证金已缴纳或显示与投标人基本账户不一致的，一律视为投标保证金未按招标文件约定要求缴纳，其投标文件作无效标处理。</w:t>
      </w:r>
    </w:p>
    <w:p>
      <w:pPr>
        <w:pageBreakBefore w:val="0"/>
        <w:numPr>
          <w:ilvl w:val="0"/>
          <w:numId w:val="2"/>
        </w:numPr>
        <w:kinsoku/>
        <w:wordWrap/>
        <w:overflowPunct/>
        <w:autoSpaceDE/>
        <w:autoSpaceDN/>
        <w:bidi w:val="0"/>
        <w:adjustRightInd w:val="0"/>
        <w:snapToGrid w:val="0"/>
        <w:spacing w:line="360" w:lineRule="auto"/>
        <w:ind w:firstLine="482" w:firstLineChars="200"/>
        <w:textAlignment w:val="auto"/>
        <w:rPr>
          <w:rFonts w:hint="eastAsia" w:ascii="宋体" w:hAnsi="宋体" w:cs="宋体"/>
          <w:b/>
          <w:bCs/>
          <w:color w:val="000000"/>
          <w:sz w:val="24"/>
        </w:rPr>
      </w:pPr>
      <w:r>
        <w:rPr>
          <w:rFonts w:hint="eastAsia" w:ascii="宋体" w:hAnsi="宋体" w:cs="宋体"/>
          <w:b/>
          <w:bCs/>
          <w:color w:val="000000"/>
          <w:sz w:val="24"/>
        </w:rPr>
        <w:t>特别提醒：</w:t>
      </w:r>
    </w:p>
    <w:p>
      <w:pPr>
        <w:pageBreakBefore w:val="0"/>
        <w:kinsoku/>
        <w:wordWrap/>
        <w:overflowPunct/>
        <w:autoSpaceDE/>
        <w:autoSpaceDN/>
        <w:bidi w:val="0"/>
        <w:adjustRightInd w:val="0"/>
        <w:snapToGrid w:val="0"/>
        <w:spacing w:line="360" w:lineRule="auto"/>
        <w:ind w:firstLine="482" w:firstLineChars="200"/>
        <w:textAlignment w:val="auto"/>
        <w:rPr>
          <w:rFonts w:hint="eastAsia" w:ascii="宋体" w:hAnsi="宋体" w:cs="宋体"/>
          <w:b/>
          <w:bCs/>
          <w:color w:val="000000"/>
          <w:sz w:val="24"/>
        </w:rPr>
      </w:pPr>
      <w:r>
        <w:rPr>
          <w:rFonts w:hint="eastAsia" w:ascii="宋体" w:hAnsi="宋体" w:cs="宋体"/>
          <w:b/>
          <w:bCs/>
          <w:color w:val="000000"/>
          <w:sz w:val="24"/>
        </w:rPr>
        <w:t>（1）本工程为全程电子化招投标，投标单位需在投标截止时间前上传加密的投标文件到系统，开标当日，投标人不必抵达开标现场，仅需在任意地点通过不见面交易系统参加开标会议，并不见面交易系统与现场招标人进行互动交流、澄清、提疑以及文件传送等活动。投标人中标后在中标结果公示结束后两个工作日内打印纸质投标文件正本壹份、副本肆份，同时提供电子投标文件和软件版造价文件的全套电子文件，用普通光盘或U盘刻录送至招标代理机构。</w:t>
      </w:r>
    </w:p>
    <w:p>
      <w:pPr>
        <w:pageBreakBefore w:val="0"/>
        <w:kinsoku/>
        <w:wordWrap/>
        <w:overflowPunct/>
        <w:autoSpaceDE/>
        <w:autoSpaceDN/>
        <w:bidi w:val="0"/>
        <w:adjustRightInd w:val="0"/>
        <w:snapToGrid w:val="0"/>
        <w:spacing w:line="360" w:lineRule="auto"/>
        <w:ind w:firstLine="482" w:firstLineChars="200"/>
        <w:textAlignment w:val="auto"/>
        <w:rPr>
          <w:rFonts w:hint="eastAsia" w:ascii="宋体" w:hAnsi="宋体" w:cs="宋体"/>
          <w:b/>
          <w:bCs/>
          <w:color w:val="000000"/>
          <w:sz w:val="24"/>
        </w:rPr>
      </w:pPr>
      <w:r>
        <w:rPr>
          <w:rFonts w:hint="eastAsia" w:ascii="宋体" w:hAnsi="宋体" w:cs="宋体"/>
          <w:b/>
          <w:bCs/>
          <w:color w:val="000000"/>
          <w:sz w:val="24"/>
        </w:rPr>
        <w:t>（2）本工程采用不见面开标的模式，具体详见招标文件。</w:t>
      </w:r>
    </w:p>
    <w:p>
      <w:pPr>
        <w:pageBreakBefore w:val="0"/>
        <w:kinsoku/>
        <w:wordWrap/>
        <w:overflowPunct/>
        <w:autoSpaceDE/>
        <w:autoSpaceDN/>
        <w:bidi w:val="0"/>
        <w:adjustRightInd w:val="0"/>
        <w:snapToGrid w:val="0"/>
        <w:spacing w:line="360" w:lineRule="auto"/>
        <w:ind w:firstLine="482" w:firstLineChars="200"/>
        <w:textAlignment w:val="auto"/>
        <w:rPr>
          <w:rFonts w:hint="eastAsia" w:ascii="宋体" w:hAnsi="宋体" w:cs="宋体"/>
          <w:b/>
          <w:bCs/>
          <w:color w:val="000000"/>
          <w:sz w:val="24"/>
        </w:rPr>
      </w:pPr>
      <w:r>
        <w:rPr>
          <w:rFonts w:hint="eastAsia" w:ascii="宋体" w:hAnsi="宋体" w:cs="宋体"/>
          <w:b/>
          <w:bCs/>
          <w:color w:val="000000"/>
          <w:sz w:val="24"/>
        </w:rPr>
        <w:t>（3）不见面开标交易系统网址为：http://221.231.122.12:8062/BidOpening/bidopeninghall/hall/login</w:t>
      </w:r>
    </w:p>
    <w:p>
      <w:pPr>
        <w:pStyle w:val="2"/>
        <w:pageBreakBefore w:val="0"/>
        <w:kinsoku/>
        <w:wordWrap/>
        <w:overflowPunct/>
        <w:autoSpaceDE/>
        <w:autoSpaceDN/>
        <w:bidi w:val="0"/>
        <w:adjustRightInd w:val="0"/>
        <w:snapToGrid w:val="0"/>
        <w:spacing w:before="0" w:after="0" w:line="360" w:lineRule="auto"/>
        <w:textAlignment w:val="auto"/>
        <w:rPr>
          <w:rFonts w:hint="eastAsia" w:ascii="宋体" w:hAnsi="宋体" w:eastAsia="宋体" w:cs="宋体"/>
          <w:color w:val="000000"/>
          <w:sz w:val="24"/>
          <w:szCs w:val="24"/>
        </w:rPr>
      </w:pPr>
      <w:bookmarkStart w:id="15" w:name="_Toc32718"/>
      <w:bookmarkStart w:id="16" w:name="_Toc389065130"/>
      <w:bookmarkStart w:id="17" w:name="_Toc498006640"/>
      <w:r>
        <w:rPr>
          <w:rFonts w:hint="eastAsia" w:ascii="宋体" w:hAnsi="宋体" w:eastAsia="宋体" w:cs="宋体"/>
          <w:color w:val="000000"/>
          <w:sz w:val="24"/>
          <w:szCs w:val="24"/>
          <w:lang w:eastAsia="zh-CN"/>
        </w:rPr>
        <w:t>11</w:t>
      </w:r>
      <w:r>
        <w:rPr>
          <w:rFonts w:hint="eastAsia" w:ascii="宋体" w:hAnsi="宋体" w:eastAsia="宋体" w:cs="宋体"/>
          <w:color w:val="000000"/>
          <w:sz w:val="24"/>
          <w:szCs w:val="24"/>
        </w:rPr>
        <w:t>.</w:t>
      </w:r>
      <w:bookmarkEnd w:id="15"/>
      <w:bookmarkEnd w:id="16"/>
      <w:r>
        <w:rPr>
          <w:rFonts w:hint="eastAsia" w:ascii="宋体" w:hAnsi="宋体" w:eastAsia="宋体" w:cs="宋体"/>
          <w:color w:val="000000"/>
          <w:sz w:val="24"/>
          <w:szCs w:val="24"/>
          <w:lang w:eastAsia="zh-CN"/>
        </w:rPr>
        <w:t xml:space="preserve"> </w:t>
      </w:r>
      <w:r>
        <w:rPr>
          <w:rFonts w:hint="eastAsia" w:ascii="宋体" w:hAnsi="宋体" w:eastAsia="宋体" w:cs="宋体"/>
          <w:color w:val="000000"/>
          <w:sz w:val="24"/>
          <w:szCs w:val="24"/>
        </w:rPr>
        <w:t>联系方式</w:t>
      </w:r>
      <w:bookmarkEnd w:id="17"/>
    </w:p>
    <w:p>
      <w:pPr>
        <w:pageBreakBefore w:val="0"/>
        <w:widowControl/>
        <w:kinsoku/>
        <w:wordWrap/>
        <w:overflowPunct/>
        <w:autoSpaceDE/>
        <w:autoSpaceDN/>
        <w:bidi w:val="0"/>
        <w:spacing w:line="360" w:lineRule="auto"/>
        <w:jc w:val="center"/>
        <w:textAlignment w:val="auto"/>
        <w:rPr>
          <w:rFonts w:hint="eastAsia" w:ascii="宋体" w:hAnsi="宋体" w:cs="宋体"/>
          <w:color w:val="000000"/>
          <w:kern w:val="0"/>
          <w:sz w:val="24"/>
        </w:rPr>
      </w:pPr>
      <w:r>
        <w:rPr>
          <w:rFonts w:hint="eastAsia" w:ascii="宋体" w:hAnsi="宋体" w:cs="宋体"/>
          <w:color w:val="000000"/>
          <w:kern w:val="0"/>
          <w:sz w:val="24"/>
        </w:rPr>
        <w:t>招 标 人</w:t>
      </w:r>
    </w:p>
    <w:p>
      <w:pPr>
        <w:pageBreakBefore w:val="0"/>
        <w:widowControl/>
        <w:kinsoku/>
        <w:wordWrap/>
        <w:overflowPunct/>
        <w:autoSpaceDE/>
        <w:autoSpaceDN/>
        <w:bidi w:val="0"/>
        <w:spacing w:line="360" w:lineRule="auto"/>
        <w:ind w:left="420" w:leftChars="200"/>
        <w:jc w:val="left"/>
        <w:textAlignment w:val="auto"/>
        <w:rPr>
          <w:rFonts w:hint="eastAsia" w:ascii="宋体" w:hAnsi="宋体" w:cs="宋体"/>
          <w:color w:val="000000"/>
          <w:sz w:val="24"/>
        </w:rPr>
      </w:pPr>
      <w:r>
        <w:rPr>
          <w:rFonts w:hint="eastAsia" w:ascii="宋体" w:hAnsi="宋体" w:cs="宋体"/>
          <w:color w:val="000000"/>
          <w:kern w:val="0"/>
          <w:sz w:val="24"/>
        </w:rPr>
        <w:t>招标人：</w:t>
      </w:r>
      <w:r>
        <w:rPr>
          <w:rFonts w:hint="eastAsia" w:ascii="宋体" w:hAnsi="宋体" w:cs="宋体"/>
          <w:color w:val="000000"/>
          <w:sz w:val="24"/>
          <w:u w:val="single"/>
        </w:rPr>
        <w:t>江苏恒瑞投资开发有限公司</w:t>
      </w:r>
      <w:r>
        <w:rPr>
          <w:rFonts w:hint="eastAsia" w:ascii="宋体" w:hAnsi="宋体" w:cs="宋体"/>
          <w:color w:val="000000"/>
          <w:sz w:val="24"/>
        </w:rPr>
        <w:t xml:space="preserve">       </w:t>
      </w:r>
    </w:p>
    <w:p>
      <w:pPr>
        <w:pageBreakBefore w:val="0"/>
        <w:widowControl/>
        <w:kinsoku/>
        <w:wordWrap/>
        <w:overflowPunct/>
        <w:autoSpaceDE/>
        <w:autoSpaceDN/>
        <w:bidi w:val="0"/>
        <w:spacing w:line="360" w:lineRule="auto"/>
        <w:ind w:left="420" w:leftChars="200"/>
        <w:jc w:val="left"/>
        <w:textAlignment w:val="auto"/>
        <w:rPr>
          <w:rFonts w:hint="eastAsia" w:ascii="宋体" w:hAnsi="宋体" w:cs="宋体"/>
          <w:color w:val="000000"/>
          <w:sz w:val="24"/>
          <w:u w:val="single"/>
        </w:rPr>
      </w:pPr>
      <w:r>
        <w:rPr>
          <w:rFonts w:hint="eastAsia" w:ascii="宋体" w:hAnsi="宋体" w:cs="宋体"/>
          <w:color w:val="000000"/>
          <w:kern w:val="0"/>
          <w:sz w:val="24"/>
        </w:rPr>
        <w:t>联系地址：</w:t>
      </w:r>
      <w:r>
        <w:rPr>
          <w:rFonts w:hint="eastAsia" w:ascii="宋体" w:hAnsi="宋体" w:cs="宋体"/>
          <w:color w:val="000000"/>
          <w:sz w:val="24"/>
          <w:u w:val="single"/>
        </w:rPr>
        <w:t xml:space="preserve">大丰区南翔路666号 </w:t>
      </w:r>
    </w:p>
    <w:p>
      <w:pPr>
        <w:pageBreakBefore w:val="0"/>
        <w:widowControl/>
        <w:kinsoku/>
        <w:wordWrap/>
        <w:overflowPunct/>
        <w:autoSpaceDE/>
        <w:autoSpaceDN/>
        <w:bidi w:val="0"/>
        <w:spacing w:line="360" w:lineRule="auto"/>
        <w:ind w:firstLine="480" w:firstLineChars="200"/>
        <w:jc w:val="left"/>
        <w:textAlignment w:val="auto"/>
        <w:rPr>
          <w:rFonts w:ascii="宋体" w:hAnsi="宋体" w:cs="宋体"/>
          <w:color w:val="000000"/>
          <w:kern w:val="0"/>
          <w:sz w:val="24"/>
        </w:rPr>
      </w:pPr>
      <w:r>
        <w:rPr>
          <w:rFonts w:hint="eastAsia" w:ascii="宋体" w:hAnsi="宋体" w:cs="宋体"/>
          <w:color w:val="000000"/>
          <w:kern w:val="0"/>
          <w:sz w:val="24"/>
        </w:rPr>
        <w:t>联系人：</w:t>
      </w:r>
      <w:r>
        <w:rPr>
          <w:rFonts w:hint="eastAsia" w:ascii="宋体" w:hAnsi="宋体" w:cs="宋体"/>
          <w:color w:val="000000"/>
          <w:sz w:val="24"/>
          <w:u w:val="single"/>
        </w:rPr>
        <w:t xml:space="preserve"> 仲琳  </w:t>
      </w:r>
      <w:r>
        <w:rPr>
          <w:rFonts w:hint="eastAsia" w:ascii="宋体" w:hAnsi="宋体" w:cs="宋体"/>
          <w:color w:val="000000"/>
          <w:kern w:val="0"/>
          <w:sz w:val="24"/>
        </w:rPr>
        <w:t xml:space="preserve">       联系电话：</w:t>
      </w:r>
      <w:r>
        <w:rPr>
          <w:rFonts w:hint="eastAsia" w:ascii="宋体" w:hAnsi="宋体" w:cs="宋体"/>
          <w:color w:val="000000"/>
          <w:sz w:val="24"/>
          <w:u w:val="single"/>
        </w:rPr>
        <w:t>18851732007</w:t>
      </w:r>
    </w:p>
    <w:p>
      <w:pPr>
        <w:pageBreakBefore w:val="0"/>
        <w:widowControl/>
        <w:kinsoku/>
        <w:wordWrap/>
        <w:overflowPunct/>
        <w:autoSpaceDE/>
        <w:autoSpaceDN/>
        <w:bidi w:val="0"/>
        <w:spacing w:line="360" w:lineRule="auto"/>
        <w:jc w:val="center"/>
        <w:textAlignment w:val="auto"/>
        <w:rPr>
          <w:rFonts w:hint="eastAsia" w:ascii="宋体" w:hAnsi="宋体" w:cs="宋体"/>
          <w:color w:val="000000"/>
          <w:kern w:val="0"/>
          <w:sz w:val="24"/>
        </w:rPr>
      </w:pPr>
      <w:r>
        <w:rPr>
          <w:rFonts w:hint="eastAsia" w:ascii="宋体" w:hAnsi="宋体" w:cs="宋体"/>
          <w:color w:val="000000"/>
          <w:kern w:val="0"/>
          <w:sz w:val="24"/>
        </w:rPr>
        <w:t>招标代理机构</w:t>
      </w:r>
    </w:p>
    <w:p>
      <w:pPr>
        <w:pageBreakBefore w:val="0"/>
        <w:widowControl/>
        <w:kinsoku/>
        <w:wordWrap/>
        <w:overflowPunct/>
        <w:autoSpaceDE/>
        <w:autoSpaceDN/>
        <w:bidi w:val="0"/>
        <w:spacing w:line="360" w:lineRule="auto"/>
        <w:ind w:firstLine="480" w:firstLineChars="200"/>
        <w:textAlignment w:val="auto"/>
        <w:rPr>
          <w:rFonts w:hint="eastAsia" w:ascii="宋体" w:hAnsi="宋体" w:cs="宋体"/>
          <w:color w:val="000000"/>
          <w:kern w:val="0"/>
          <w:sz w:val="24"/>
        </w:rPr>
      </w:pPr>
      <w:r>
        <w:rPr>
          <w:rFonts w:hint="eastAsia" w:ascii="宋体" w:hAnsi="宋体" w:cs="宋体"/>
          <w:color w:val="000000"/>
          <w:kern w:val="0"/>
          <w:sz w:val="24"/>
        </w:rPr>
        <w:t>招标代理：</w:t>
      </w:r>
      <w:r>
        <w:rPr>
          <w:rFonts w:hint="eastAsia" w:ascii="宋体" w:hAnsi="宋体" w:cs="宋体"/>
          <w:color w:val="000000"/>
          <w:kern w:val="0"/>
          <w:sz w:val="24"/>
          <w:u w:val="single"/>
        </w:rPr>
        <w:t xml:space="preserve">盐城市招标代理有限公司 </w:t>
      </w:r>
      <w:r>
        <w:rPr>
          <w:rFonts w:hint="eastAsia" w:ascii="宋体" w:hAnsi="宋体" w:cs="宋体"/>
          <w:color w:val="000000"/>
          <w:kern w:val="0"/>
          <w:sz w:val="24"/>
        </w:rPr>
        <w:t xml:space="preserve">        </w:t>
      </w:r>
    </w:p>
    <w:p>
      <w:pPr>
        <w:pageBreakBefore w:val="0"/>
        <w:widowControl/>
        <w:kinsoku/>
        <w:wordWrap/>
        <w:overflowPunct/>
        <w:autoSpaceDE/>
        <w:autoSpaceDN/>
        <w:bidi w:val="0"/>
        <w:spacing w:line="360" w:lineRule="auto"/>
        <w:ind w:firstLine="492" w:firstLineChars="300"/>
        <w:textAlignment w:val="auto"/>
        <w:rPr>
          <w:rFonts w:hint="eastAsia" w:ascii="宋体" w:hAnsi="宋体" w:cs="宋体"/>
          <w:color w:val="000000"/>
          <w:spacing w:val="-38"/>
          <w:kern w:val="0"/>
          <w:sz w:val="24"/>
          <w:u w:val="single"/>
        </w:rPr>
      </w:pPr>
      <w:r>
        <w:rPr>
          <w:rFonts w:hint="eastAsia" w:ascii="宋体" w:hAnsi="宋体" w:cs="宋体"/>
          <w:color w:val="000000"/>
          <w:spacing w:val="-38"/>
          <w:kern w:val="0"/>
          <w:sz w:val="24"/>
        </w:rPr>
        <w:t xml:space="preserve">联  </w:t>
      </w:r>
      <w:r>
        <w:rPr>
          <w:rFonts w:hint="eastAsia" w:ascii="宋体" w:hAnsi="宋体" w:cs="宋体"/>
          <w:color w:val="000000"/>
          <w:kern w:val="0"/>
          <w:sz w:val="24"/>
        </w:rPr>
        <w:t>系地址：</w:t>
      </w:r>
      <w:r>
        <w:rPr>
          <w:rFonts w:hint="eastAsia" w:ascii="宋体" w:hAnsi="宋体" w:cs="宋体"/>
          <w:color w:val="000000"/>
          <w:kern w:val="0"/>
          <w:sz w:val="24"/>
          <w:u w:val="single"/>
        </w:rPr>
        <w:t>盐城市大丰区通港大道77号大丰区电商产业园六楼616室</w:t>
      </w:r>
    </w:p>
    <w:p>
      <w:pPr>
        <w:pageBreakBefore w:val="0"/>
        <w:kinsoku/>
        <w:wordWrap/>
        <w:overflowPunct/>
        <w:autoSpaceDE/>
        <w:autoSpaceDN/>
        <w:bidi w:val="0"/>
        <w:adjustRightInd w:val="0"/>
        <w:snapToGrid w:val="0"/>
        <w:spacing w:line="360" w:lineRule="auto"/>
        <w:ind w:firstLine="480" w:firstLineChars="200"/>
        <w:textAlignment w:val="auto"/>
        <w:rPr>
          <w:rFonts w:hint="eastAsia" w:ascii="宋体" w:hAnsi="宋体" w:cs="宋体"/>
          <w:color w:val="000000"/>
          <w:kern w:val="0"/>
          <w:sz w:val="24"/>
          <w:u w:val="single"/>
        </w:rPr>
      </w:pPr>
      <w:r>
        <w:rPr>
          <w:rFonts w:hint="eastAsia" w:ascii="宋体" w:hAnsi="宋体" w:cs="宋体"/>
          <w:color w:val="000000"/>
          <w:kern w:val="0"/>
          <w:sz w:val="24"/>
        </w:rPr>
        <w:t>联 系 人：</w:t>
      </w:r>
      <w:r>
        <w:rPr>
          <w:rFonts w:hint="eastAsia" w:ascii="宋体" w:hAnsi="宋体" w:cs="宋体"/>
          <w:color w:val="000000"/>
          <w:kern w:val="0"/>
          <w:sz w:val="24"/>
          <w:u w:val="single"/>
        </w:rPr>
        <w:t xml:space="preserve"> 吴亚兵 </w:t>
      </w:r>
      <w:r>
        <w:rPr>
          <w:rFonts w:hint="eastAsia" w:ascii="宋体" w:hAnsi="宋体" w:cs="宋体"/>
          <w:color w:val="000000"/>
          <w:kern w:val="0"/>
          <w:sz w:val="24"/>
        </w:rPr>
        <w:t xml:space="preserve">       联系电话：</w:t>
      </w:r>
      <w:r>
        <w:rPr>
          <w:rFonts w:hint="eastAsia" w:ascii="宋体" w:hAnsi="宋体" w:cs="宋体"/>
          <w:color w:val="000000"/>
          <w:kern w:val="0"/>
          <w:sz w:val="24"/>
          <w:u w:val="single"/>
        </w:rPr>
        <w:t>13390713868</w:t>
      </w:r>
    </w:p>
    <w:p>
      <w:pPr>
        <w:pageBreakBefore w:val="0"/>
        <w:kinsoku/>
        <w:wordWrap/>
        <w:overflowPunct/>
        <w:autoSpaceDE/>
        <w:autoSpaceDN/>
        <w:bidi w:val="0"/>
        <w:spacing w:line="360" w:lineRule="auto"/>
        <w:jc w:val="right"/>
        <w:textAlignment w:val="auto"/>
      </w:pPr>
      <w:r>
        <w:rPr>
          <w:rFonts w:hint="eastAsia" w:ascii="宋体" w:hAnsi="宋体" w:cs="宋体"/>
          <w:color w:val="000000"/>
          <w:sz w:val="24"/>
          <w:u w:val="single"/>
        </w:rPr>
        <w:t>2021</w:t>
      </w:r>
      <w:r>
        <w:rPr>
          <w:rFonts w:hint="eastAsia" w:ascii="宋体" w:hAnsi="宋体" w:cs="宋体"/>
          <w:color w:val="000000"/>
          <w:sz w:val="24"/>
        </w:rPr>
        <w:t>年</w:t>
      </w:r>
      <w:r>
        <w:rPr>
          <w:rFonts w:hint="eastAsia" w:ascii="宋体" w:hAnsi="宋体" w:cs="宋体"/>
          <w:color w:val="000000"/>
          <w:sz w:val="24"/>
          <w:u w:val="single"/>
        </w:rPr>
        <w:t>3</w:t>
      </w:r>
      <w:r>
        <w:rPr>
          <w:rFonts w:hint="eastAsia" w:ascii="宋体" w:hAnsi="宋体" w:cs="宋体"/>
          <w:color w:val="000000"/>
          <w:sz w:val="24"/>
        </w:rPr>
        <w:t>月</w:t>
      </w:r>
      <w:r>
        <w:rPr>
          <w:rFonts w:hint="eastAsia" w:ascii="宋体" w:hAnsi="宋体" w:cs="宋体"/>
          <w:color w:val="000000"/>
          <w:sz w:val="24"/>
          <w:lang w:val="en-US" w:eastAsia="zh-CN"/>
        </w:rPr>
        <w:t>10</w:t>
      </w:r>
      <w:r>
        <w:rPr>
          <w:rFonts w:hint="eastAsia" w:ascii="宋体" w:hAnsi="宋体" w:cs="宋体"/>
          <w:color w:val="000000"/>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E9988C"/>
    <w:multiLevelType w:val="singleLevel"/>
    <w:tmpl w:val="D9E9988C"/>
    <w:lvl w:ilvl="0" w:tentative="0">
      <w:start w:val="2"/>
      <w:numFmt w:val="decimal"/>
      <w:suff w:val="nothing"/>
      <w:lvlText w:val="%1、"/>
      <w:lvlJc w:val="left"/>
    </w:lvl>
  </w:abstractNum>
  <w:abstractNum w:abstractNumId="1">
    <w:nsid w:val="58B62CEB"/>
    <w:multiLevelType w:val="singleLevel"/>
    <w:tmpl w:val="58B62CEB"/>
    <w:lvl w:ilvl="0" w:tentative="0">
      <w:start w:val="8"/>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BF61E9"/>
    <w:rsid w:val="69641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character" w:styleId="6">
    <w:name w:val="Hyperlink"/>
    <w:basedOn w:val="5"/>
    <w:qFormat/>
    <w:uiPriority w:val="0"/>
    <w:rPr>
      <w:color w:val="0000FF"/>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2021-03-09T08:43:20Z</dcterms:created>
  <dc:creator>Administrator</dc:creator>
  <cp:lastModifiedBy>海为天蓝</cp:lastModifiedBy>
  <dcterms:modified xsi:type="dcterms:W3CDTF">2021-03-09T09:08:08Z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